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CF941" w14:textId="77777777" w:rsidR="00E05FD4" w:rsidRDefault="00E05FD4" w:rsidP="00E05FD4">
      <w:pPr>
        <w:pStyle w:val="1"/>
      </w:pPr>
    </w:p>
    <w:p w14:paraId="697094BE" w14:textId="77777777" w:rsidR="00B73E3D" w:rsidRPr="000D683C" w:rsidRDefault="00B73E3D" w:rsidP="00B73E3D">
      <w:pPr>
        <w:spacing w:before="180"/>
        <w:ind w:left="4253"/>
        <w:jc w:val="right"/>
        <w:rPr>
          <w:b/>
          <w:sz w:val="4"/>
          <w:szCs w:val="2"/>
        </w:rPr>
      </w:pPr>
      <w:r w:rsidRPr="000D683C">
        <w:rPr>
          <w:b/>
          <w:sz w:val="28"/>
          <w:szCs w:val="24"/>
        </w:rPr>
        <w:t>Банк России</w:t>
      </w:r>
    </w:p>
    <w:p w14:paraId="4D8BF12E" w14:textId="77777777" w:rsidR="00E05FD4" w:rsidRPr="000D683C" w:rsidRDefault="00E05FD4" w:rsidP="00E05FD4">
      <w:pPr>
        <w:spacing w:after="120"/>
        <w:jc w:val="center"/>
        <w:rPr>
          <w:b/>
          <w:sz w:val="28"/>
          <w:szCs w:val="26"/>
        </w:rPr>
      </w:pPr>
    </w:p>
    <w:p w14:paraId="0CB0402A" w14:textId="77777777" w:rsidR="00E05FD4" w:rsidRPr="000D683C" w:rsidRDefault="00E05FD4" w:rsidP="00E05FD4">
      <w:pPr>
        <w:spacing w:after="120"/>
        <w:jc w:val="center"/>
        <w:rPr>
          <w:b/>
          <w:sz w:val="28"/>
          <w:szCs w:val="26"/>
        </w:rPr>
      </w:pPr>
    </w:p>
    <w:p w14:paraId="609A458D" w14:textId="77777777" w:rsidR="00E05FD4" w:rsidRPr="000D683C" w:rsidRDefault="00E05FD4" w:rsidP="00E05FD4">
      <w:pPr>
        <w:spacing w:after="120"/>
        <w:jc w:val="center"/>
        <w:rPr>
          <w:b/>
          <w:sz w:val="28"/>
          <w:szCs w:val="26"/>
        </w:rPr>
      </w:pPr>
    </w:p>
    <w:p w14:paraId="196B1834" w14:textId="77777777" w:rsidR="00E05FD4" w:rsidRPr="000D683C" w:rsidRDefault="00E05FD4" w:rsidP="00E05FD4">
      <w:pPr>
        <w:spacing w:after="120"/>
        <w:jc w:val="center"/>
        <w:rPr>
          <w:b/>
          <w:sz w:val="28"/>
          <w:szCs w:val="26"/>
        </w:rPr>
      </w:pPr>
    </w:p>
    <w:p w14:paraId="3C8C3E89" w14:textId="77777777" w:rsidR="00E05FD4" w:rsidRPr="000D683C" w:rsidRDefault="00E05FD4" w:rsidP="00E05FD4">
      <w:pPr>
        <w:spacing w:after="120"/>
        <w:jc w:val="center"/>
        <w:rPr>
          <w:b/>
          <w:sz w:val="28"/>
          <w:szCs w:val="26"/>
        </w:rPr>
      </w:pPr>
      <w:r w:rsidRPr="000D683C">
        <w:rPr>
          <w:b/>
          <w:sz w:val="28"/>
          <w:szCs w:val="26"/>
        </w:rPr>
        <w:t>ДОКУМЕНТ, СОДЕРЖАЩИЙ УСЛОВИЯ РАЗМЕЩЕНИЯ</w:t>
      </w:r>
      <w:r w:rsidRPr="000D683C">
        <w:rPr>
          <w:b/>
          <w:sz w:val="28"/>
          <w:szCs w:val="26"/>
        </w:rPr>
        <w:br/>
        <w:t>ЦЕННЫХ БУМАГ</w:t>
      </w:r>
    </w:p>
    <w:p w14:paraId="6B47D7B9" w14:textId="77777777" w:rsidR="00E05FD4" w:rsidRPr="008B6C80" w:rsidRDefault="00E05FD4" w:rsidP="00E05FD4">
      <w:pPr>
        <w:spacing w:after="120"/>
        <w:jc w:val="center"/>
        <w:rPr>
          <w:b/>
          <w:sz w:val="28"/>
          <w:szCs w:val="26"/>
          <w:highlight w:val="yellow"/>
        </w:rPr>
      </w:pPr>
    </w:p>
    <w:p w14:paraId="3E2BB8C3" w14:textId="5F42A967" w:rsidR="00E05FD4" w:rsidRPr="000D683C" w:rsidRDefault="00E05FD4" w:rsidP="00E05FD4">
      <w:pPr>
        <w:jc w:val="center"/>
        <w:rPr>
          <w:sz w:val="24"/>
          <w:szCs w:val="24"/>
        </w:rPr>
      </w:pPr>
      <w:r w:rsidRPr="000D683C">
        <w:rPr>
          <w:b/>
          <w:i/>
          <w:sz w:val="24"/>
          <w:szCs w:val="24"/>
        </w:rPr>
        <w:t>Акционерное общество «</w:t>
      </w:r>
      <w:proofErr w:type="spellStart"/>
      <w:r w:rsidR="000D683C" w:rsidRPr="000D683C">
        <w:rPr>
          <w:b/>
          <w:i/>
          <w:sz w:val="24"/>
          <w:szCs w:val="24"/>
        </w:rPr>
        <w:t>Трежери</w:t>
      </w:r>
      <w:proofErr w:type="spellEnd"/>
      <w:r w:rsidR="000D683C" w:rsidRPr="000D683C">
        <w:rPr>
          <w:b/>
          <w:i/>
          <w:sz w:val="24"/>
          <w:szCs w:val="24"/>
        </w:rPr>
        <w:t xml:space="preserve"> Инвест</w:t>
      </w:r>
      <w:r w:rsidRPr="000D683C">
        <w:rPr>
          <w:b/>
          <w:i/>
          <w:sz w:val="24"/>
          <w:szCs w:val="24"/>
        </w:rPr>
        <w:t>»</w:t>
      </w:r>
    </w:p>
    <w:p w14:paraId="2E5BE1B0" w14:textId="77777777" w:rsidR="00E05FD4" w:rsidRPr="000D683C" w:rsidRDefault="00E05FD4" w:rsidP="00E05FD4">
      <w:pPr>
        <w:pBdr>
          <w:top w:val="single" w:sz="4" w:space="1" w:color="auto"/>
        </w:pBdr>
        <w:spacing w:after="120"/>
        <w:jc w:val="center"/>
        <w:rPr>
          <w:sz w:val="18"/>
          <w:szCs w:val="18"/>
        </w:rPr>
      </w:pPr>
      <w:r w:rsidRPr="000D683C">
        <w:rPr>
          <w:sz w:val="18"/>
          <w:szCs w:val="18"/>
        </w:rPr>
        <w:t>(полное фирменное наименование (для коммерческих организаций) или наименование (для некоммерческих организаций) эмитента)</w:t>
      </w:r>
    </w:p>
    <w:p w14:paraId="15EDF668" w14:textId="77777777" w:rsidR="00E05FD4" w:rsidRPr="000D683C" w:rsidRDefault="00E05FD4" w:rsidP="00E05FD4">
      <w:pPr>
        <w:jc w:val="center"/>
        <w:rPr>
          <w:sz w:val="24"/>
          <w:szCs w:val="24"/>
        </w:rPr>
      </w:pPr>
      <w:r w:rsidRPr="000D683C">
        <w:rPr>
          <w:b/>
          <w:i/>
          <w:sz w:val="24"/>
          <w:szCs w:val="24"/>
        </w:rPr>
        <w:t>акции обыкновенные</w:t>
      </w:r>
    </w:p>
    <w:p w14:paraId="6512A29C" w14:textId="77777777" w:rsidR="00E05FD4" w:rsidRPr="000D683C" w:rsidRDefault="00E05FD4" w:rsidP="00E05FD4">
      <w:pPr>
        <w:pBdr>
          <w:top w:val="single" w:sz="4" w:space="1" w:color="auto"/>
        </w:pBdr>
        <w:spacing w:after="120"/>
        <w:jc w:val="center"/>
        <w:rPr>
          <w:sz w:val="18"/>
          <w:szCs w:val="18"/>
        </w:rPr>
      </w:pPr>
      <w:r w:rsidRPr="000D683C">
        <w:rPr>
          <w:sz w:val="18"/>
          <w:szCs w:val="18"/>
        </w:rPr>
        <w:t>(указываются вид, категория (тип), серия и иные идентификационные признаки подлежащих размещению</w:t>
      </w:r>
      <w:r w:rsidRPr="000D683C">
        <w:rPr>
          <w:sz w:val="18"/>
          <w:szCs w:val="18"/>
        </w:rPr>
        <w:br/>
        <w:t>ценных бумаг)</w:t>
      </w:r>
    </w:p>
    <w:p w14:paraId="16F528AB" w14:textId="0F6A1905" w:rsidR="00E05FD4" w:rsidRPr="000D683C" w:rsidRDefault="00E05FD4" w:rsidP="00E05FD4">
      <w:pPr>
        <w:tabs>
          <w:tab w:val="right" w:pos="9922"/>
        </w:tabs>
        <w:ind w:left="2977" w:hanging="2977"/>
        <w:rPr>
          <w:sz w:val="24"/>
          <w:szCs w:val="24"/>
        </w:rPr>
      </w:pPr>
      <w:r w:rsidRPr="000D683C">
        <w:rPr>
          <w:sz w:val="24"/>
          <w:szCs w:val="24"/>
        </w:rPr>
        <w:t xml:space="preserve">Утверждено решением </w:t>
      </w:r>
      <w:r w:rsidR="00CF7206">
        <w:rPr>
          <w:b/>
          <w:i/>
          <w:sz w:val="24"/>
          <w:szCs w:val="24"/>
        </w:rPr>
        <w:t>В</w:t>
      </w:r>
      <w:r w:rsidR="000D683C" w:rsidRPr="000D683C">
        <w:rPr>
          <w:b/>
          <w:i/>
          <w:sz w:val="24"/>
          <w:szCs w:val="24"/>
        </w:rPr>
        <w:t>неочередного общего собрания акционеров Акционерного общества «</w:t>
      </w:r>
      <w:proofErr w:type="spellStart"/>
      <w:r w:rsidR="000D683C" w:rsidRPr="000D683C">
        <w:rPr>
          <w:b/>
          <w:i/>
          <w:sz w:val="24"/>
          <w:szCs w:val="24"/>
        </w:rPr>
        <w:t>Трежери</w:t>
      </w:r>
      <w:proofErr w:type="spellEnd"/>
      <w:r w:rsidR="000D683C" w:rsidRPr="000D683C">
        <w:rPr>
          <w:b/>
          <w:i/>
          <w:sz w:val="24"/>
          <w:szCs w:val="24"/>
        </w:rPr>
        <w:t xml:space="preserve"> Инвест»</w:t>
      </w:r>
      <w:r w:rsidRPr="000D683C">
        <w:rPr>
          <w:sz w:val="24"/>
          <w:szCs w:val="24"/>
        </w:rPr>
        <w:tab/>
        <w:t>,</w:t>
      </w:r>
    </w:p>
    <w:p w14:paraId="5625F479" w14:textId="77777777" w:rsidR="00E05FD4" w:rsidRPr="000D683C" w:rsidRDefault="00E05FD4" w:rsidP="00E05FD4">
      <w:pPr>
        <w:pBdr>
          <w:top w:val="single" w:sz="4" w:space="1" w:color="auto"/>
        </w:pBdr>
        <w:spacing w:after="240"/>
        <w:ind w:left="2466" w:right="113"/>
        <w:jc w:val="center"/>
      </w:pPr>
      <w:r w:rsidRPr="000D683C">
        <w:rPr>
          <w:sz w:val="18"/>
          <w:szCs w:val="18"/>
        </w:rPr>
        <w:t>(указывается орган управления эмитента, утвердивший документ, содержащий условия размещения ценных бумаг)</w:t>
      </w:r>
    </w:p>
    <w:tbl>
      <w:tblPr>
        <w:tblW w:w="0" w:type="auto"/>
        <w:tblLayout w:type="fixed"/>
        <w:tblCellMar>
          <w:left w:w="28" w:type="dxa"/>
          <w:right w:w="28" w:type="dxa"/>
        </w:tblCellMar>
        <w:tblLook w:val="01E0" w:firstRow="1" w:lastRow="1" w:firstColumn="1" w:lastColumn="1" w:noHBand="0" w:noVBand="0"/>
      </w:tblPr>
      <w:tblGrid>
        <w:gridCol w:w="1162"/>
        <w:gridCol w:w="397"/>
        <w:gridCol w:w="113"/>
        <w:gridCol w:w="1418"/>
        <w:gridCol w:w="397"/>
        <w:gridCol w:w="397"/>
        <w:gridCol w:w="741"/>
      </w:tblGrid>
      <w:tr w:rsidR="00E05FD4" w:rsidRPr="00CF7206" w14:paraId="04D0DC7A" w14:textId="77777777" w:rsidTr="00DB026A">
        <w:tc>
          <w:tcPr>
            <w:tcW w:w="1162" w:type="dxa"/>
            <w:vAlign w:val="bottom"/>
          </w:tcPr>
          <w:p w14:paraId="0920A352" w14:textId="77777777" w:rsidR="00E05FD4" w:rsidRPr="00CF7206" w:rsidRDefault="00E05FD4" w:rsidP="00DB026A">
            <w:pPr>
              <w:rPr>
                <w:sz w:val="24"/>
                <w:szCs w:val="24"/>
              </w:rPr>
            </w:pPr>
            <w:r w:rsidRPr="00CF7206">
              <w:rPr>
                <w:sz w:val="24"/>
                <w:szCs w:val="24"/>
              </w:rPr>
              <w:t>принятым</w:t>
            </w:r>
          </w:p>
        </w:tc>
        <w:tc>
          <w:tcPr>
            <w:tcW w:w="397" w:type="dxa"/>
            <w:tcBorders>
              <w:bottom w:val="single" w:sz="4" w:space="0" w:color="auto"/>
            </w:tcBorders>
            <w:vAlign w:val="bottom"/>
          </w:tcPr>
          <w:p w14:paraId="442640B4" w14:textId="074BE13E" w:rsidR="00E05FD4" w:rsidRPr="00CF7206" w:rsidRDefault="00B73E3D" w:rsidP="00DB026A">
            <w:pPr>
              <w:jc w:val="center"/>
              <w:rPr>
                <w:b/>
                <w:i/>
                <w:sz w:val="24"/>
                <w:szCs w:val="24"/>
              </w:rPr>
            </w:pPr>
            <w:r w:rsidRPr="00CF7206">
              <w:rPr>
                <w:b/>
                <w:i/>
                <w:sz w:val="24"/>
                <w:szCs w:val="24"/>
              </w:rPr>
              <w:t>2</w:t>
            </w:r>
            <w:r w:rsidR="000D683C" w:rsidRPr="00CF7206">
              <w:rPr>
                <w:b/>
                <w:i/>
                <w:sz w:val="24"/>
                <w:szCs w:val="24"/>
              </w:rPr>
              <w:t>0</w:t>
            </w:r>
          </w:p>
        </w:tc>
        <w:tc>
          <w:tcPr>
            <w:tcW w:w="113" w:type="dxa"/>
            <w:vAlign w:val="bottom"/>
          </w:tcPr>
          <w:p w14:paraId="0A8D10E9" w14:textId="77777777" w:rsidR="00E05FD4" w:rsidRPr="00CF7206" w:rsidRDefault="00E05FD4" w:rsidP="00DB026A">
            <w:pPr>
              <w:rPr>
                <w:sz w:val="24"/>
                <w:szCs w:val="24"/>
              </w:rPr>
            </w:pPr>
          </w:p>
        </w:tc>
        <w:tc>
          <w:tcPr>
            <w:tcW w:w="1418" w:type="dxa"/>
            <w:tcBorders>
              <w:bottom w:val="single" w:sz="4" w:space="0" w:color="auto"/>
            </w:tcBorders>
            <w:vAlign w:val="bottom"/>
          </w:tcPr>
          <w:p w14:paraId="60CE741D" w14:textId="768E9686" w:rsidR="00E05FD4" w:rsidRPr="00CF7206" w:rsidRDefault="000D683C" w:rsidP="00DB026A">
            <w:pPr>
              <w:jc w:val="center"/>
              <w:rPr>
                <w:b/>
                <w:i/>
                <w:sz w:val="24"/>
                <w:szCs w:val="24"/>
              </w:rPr>
            </w:pPr>
            <w:r w:rsidRPr="00CF7206">
              <w:rPr>
                <w:b/>
                <w:i/>
                <w:sz w:val="24"/>
                <w:szCs w:val="24"/>
              </w:rPr>
              <w:t>марта</w:t>
            </w:r>
          </w:p>
        </w:tc>
        <w:tc>
          <w:tcPr>
            <w:tcW w:w="397" w:type="dxa"/>
            <w:vAlign w:val="bottom"/>
          </w:tcPr>
          <w:p w14:paraId="6B496296" w14:textId="77777777" w:rsidR="00E05FD4" w:rsidRPr="00CF7206" w:rsidRDefault="00E05FD4" w:rsidP="00DB026A">
            <w:pPr>
              <w:jc w:val="right"/>
              <w:rPr>
                <w:b/>
                <w:i/>
                <w:sz w:val="24"/>
                <w:szCs w:val="24"/>
              </w:rPr>
            </w:pPr>
            <w:r w:rsidRPr="00CF7206">
              <w:rPr>
                <w:b/>
                <w:i/>
                <w:sz w:val="24"/>
                <w:szCs w:val="24"/>
              </w:rPr>
              <w:t>20</w:t>
            </w:r>
          </w:p>
        </w:tc>
        <w:tc>
          <w:tcPr>
            <w:tcW w:w="397" w:type="dxa"/>
            <w:tcBorders>
              <w:bottom w:val="single" w:sz="4" w:space="0" w:color="auto"/>
            </w:tcBorders>
            <w:vAlign w:val="bottom"/>
          </w:tcPr>
          <w:p w14:paraId="7957FD77" w14:textId="22EBC137" w:rsidR="00E05FD4" w:rsidRPr="00CF7206" w:rsidRDefault="00E05FD4" w:rsidP="00DB026A">
            <w:pPr>
              <w:rPr>
                <w:b/>
                <w:i/>
                <w:sz w:val="24"/>
                <w:szCs w:val="24"/>
              </w:rPr>
            </w:pPr>
            <w:r w:rsidRPr="00CF7206">
              <w:rPr>
                <w:b/>
                <w:i/>
                <w:sz w:val="24"/>
                <w:szCs w:val="24"/>
              </w:rPr>
              <w:t>2</w:t>
            </w:r>
            <w:r w:rsidR="000D683C" w:rsidRPr="00CF7206">
              <w:rPr>
                <w:b/>
                <w:i/>
                <w:sz w:val="24"/>
                <w:szCs w:val="24"/>
              </w:rPr>
              <w:t>6</w:t>
            </w:r>
          </w:p>
        </w:tc>
        <w:tc>
          <w:tcPr>
            <w:tcW w:w="741" w:type="dxa"/>
            <w:vAlign w:val="bottom"/>
          </w:tcPr>
          <w:p w14:paraId="3FA3AA81" w14:textId="77777777" w:rsidR="00E05FD4" w:rsidRPr="00CF7206" w:rsidRDefault="00E05FD4" w:rsidP="00DB026A">
            <w:pPr>
              <w:ind w:left="57"/>
              <w:rPr>
                <w:sz w:val="24"/>
                <w:szCs w:val="24"/>
              </w:rPr>
            </w:pPr>
            <w:r w:rsidRPr="00CF7206">
              <w:rPr>
                <w:sz w:val="24"/>
                <w:szCs w:val="24"/>
              </w:rPr>
              <w:t>года,</w:t>
            </w:r>
          </w:p>
        </w:tc>
      </w:tr>
    </w:tbl>
    <w:p w14:paraId="5BA6DDFB" w14:textId="77777777" w:rsidR="00E05FD4" w:rsidRPr="00CF7206" w:rsidRDefault="00E05FD4" w:rsidP="00E05FD4">
      <w:pPr>
        <w:rPr>
          <w:sz w:val="24"/>
          <w:szCs w:val="24"/>
        </w:rPr>
      </w:pPr>
    </w:p>
    <w:tbl>
      <w:tblPr>
        <w:tblW w:w="0" w:type="auto"/>
        <w:tblLayout w:type="fixed"/>
        <w:tblCellMar>
          <w:left w:w="28" w:type="dxa"/>
          <w:right w:w="28" w:type="dxa"/>
        </w:tblCellMar>
        <w:tblLook w:val="01E0" w:firstRow="1" w:lastRow="1" w:firstColumn="1" w:lastColumn="1" w:noHBand="0" w:noVBand="0"/>
      </w:tblPr>
      <w:tblGrid>
        <w:gridCol w:w="1372"/>
        <w:gridCol w:w="397"/>
        <w:gridCol w:w="113"/>
        <w:gridCol w:w="1418"/>
        <w:gridCol w:w="397"/>
        <w:gridCol w:w="397"/>
        <w:gridCol w:w="960"/>
        <w:gridCol w:w="1291"/>
        <w:gridCol w:w="360"/>
      </w:tblGrid>
      <w:tr w:rsidR="00E05FD4" w:rsidRPr="00CF7206" w14:paraId="47F875B4" w14:textId="77777777" w:rsidTr="00DB026A">
        <w:tc>
          <w:tcPr>
            <w:tcW w:w="1372" w:type="dxa"/>
            <w:vAlign w:val="bottom"/>
          </w:tcPr>
          <w:p w14:paraId="2B9EBFB9" w14:textId="77777777" w:rsidR="00E05FD4" w:rsidRPr="00CF7206" w:rsidRDefault="00E05FD4" w:rsidP="00DB026A">
            <w:pPr>
              <w:rPr>
                <w:sz w:val="24"/>
                <w:szCs w:val="24"/>
              </w:rPr>
            </w:pPr>
            <w:r w:rsidRPr="00CF7206">
              <w:rPr>
                <w:sz w:val="24"/>
                <w:szCs w:val="24"/>
              </w:rPr>
              <w:t>протокол от</w:t>
            </w:r>
          </w:p>
        </w:tc>
        <w:tc>
          <w:tcPr>
            <w:tcW w:w="397" w:type="dxa"/>
            <w:tcBorders>
              <w:bottom w:val="single" w:sz="4" w:space="0" w:color="auto"/>
            </w:tcBorders>
            <w:vAlign w:val="bottom"/>
          </w:tcPr>
          <w:p w14:paraId="042DF85F" w14:textId="5DA56EC9" w:rsidR="00E05FD4" w:rsidRPr="00CF7206" w:rsidRDefault="005054A4" w:rsidP="00DB026A">
            <w:pPr>
              <w:jc w:val="center"/>
              <w:rPr>
                <w:b/>
                <w:i/>
                <w:sz w:val="24"/>
                <w:szCs w:val="24"/>
              </w:rPr>
            </w:pPr>
            <w:r>
              <w:rPr>
                <w:b/>
                <w:i/>
                <w:sz w:val="24"/>
                <w:szCs w:val="24"/>
              </w:rPr>
              <w:t>23</w:t>
            </w:r>
          </w:p>
        </w:tc>
        <w:tc>
          <w:tcPr>
            <w:tcW w:w="113" w:type="dxa"/>
            <w:vAlign w:val="bottom"/>
          </w:tcPr>
          <w:p w14:paraId="729E1805" w14:textId="77777777" w:rsidR="00E05FD4" w:rsidRPr="00CF7206" w:rsidRDefault="00E05FD4" w:rsidP="00DB026A">
            <w:pPr>
              <w:rPr>
                <w:b/>
                <w:i/>
                <w:sz w:val="24"/>
                <w:szCs w:val="24"/>
              </w:rPr>
            </w:pPr>
          </w:p>
        </w:tc>
        <w:tc>
          <w:tcPr>
            <w:tcW w:w="1418" w:type="dxa"/>
            <w:tcBorders>
              <w:bottom w:val="single" w:sz="4" w:space="0" w:color="auto"/>
            </w:tcBorders>
            <w:vAlign w:val="bottom"/>
          </w:tcPr>
          <w:p w14:paraId="360C6AE8" w14:textId="3FBE99AF" w:rsidR="00E05FD4" w:rsidRPr="00CF7206" w:rsidRDefault="00CF7206" w:rsidP="00DB026A">
            <w:pPr>
              <w:jc w:val="center"/>
              <w:rPr>
                <w:b/>
                <w:i/>
                <w:sz w:val="24"/>
                <w:szCs w:val="24"/>
              </w:rPr>
            </w:pPr>
            <w:r w:rsidRPr="00CF7206">
              <w:rPr>
                <w:b/>
                <w:i/>
                <w:sz w:val="24"/>
                <w:szCs w:val="24"/>
              </w:rPr>
              <w:t>марта</w:t>
            </w:r>
          </w:p>
        </w:tc>
        <w:tc>
          <w:tcPr>
            <w:tcW w:w="397" w:type="dxa"/>
            <w:vAlign w:val="bottom"/>
          </w:tcPr>
          <w:p w14:paraId="156E2020" w14:textId="77777777" w:rsidR="00E05FD4" w:rsidRPr="00CF7206" w:rsidRDefault="00E05FD4" w:rsidP="00DB026A">
            <w:pPr>
              <w:jc w:val="right"/>
              <w:rPr>
                <w:b/>
                <w:i/>
                <w:sz w:val="24"/>
                <w:szCs w:val="24"/>
              </w:rPr>
            </w:pPr>
            <w:r w:rsidRPr="00CF7206">
              <w:rPr>
                <w:b/>
                <w:i/>
                <w:sz w:val="24"/>
                <w:szCs w:val="24"/>
              </w:rPr>
              <w:t>20</w:t>
            </w:r>
          </w:p>
        </w:tc>
        <w:tc>
          <w:tcPr>
            <w:tcW w:w="397" w:type="dxa"/>
            <w:tcBorders>
              <w:bottom w:val="single" w:sz="4" w:space="0" w:color="auto"/>
            </w:tcBorders>
            <w:vAlign w:val="bottom"/>
          </w:tcPr>
          <w:p w14:paraId="3CD316EF" w14:textId="2D34F948" w:rsidR="00E05FD4" w:rsidRPr="00CF7206" w:rsidRDefault="00E05FD4" w:rsidP="00DB026A">
            <w:pPr>
              <w:rPr>
                <w:b/>
                <w:i/>
                <w:sz w:val="24"/>
                <w:szCs w:val="24"/>
              </w:rPr>
            </w:pPr>
            <w:r w:rsidRPr="00CF7206">
              <w:rPr>
                <w:b/>
                <w:i/>
                <w:sz w:val="24"/>
                <w:szCs w:val="24"/>
              </w:rPr>
              <w:t>2</w:t>
            </w:r>
            <w:r w:rsidR="00CF7206" w:rsidRPr="00CF7206">
              <w:rPr>
                <w:b/>
                <w:i/>
                <w:sz w:val="24"/>
                <w:szCs w:val="24"/>
              </w:rPr>
              <w:t>6</w:t>
            </w:r>
          </w:p>
        </w:tc>
        <w:tc>
          <w:tcPr>
            <w:tcW w:w="960" w:type="dxa"/>
            <w:vAlign w:val="bottom"/>
          </w:tcPr>
          <w:p w14:paraId="0923A838" w14:textId="77777777" w:rsidR="00E05FD4" w:rsidRPr="00CF7206" w:rsidRDefault="00E05FD4" w:rsidP="00DB026A">
            <w:pPr>
              <w:jc w:val="center"/>
              <w:rPr>
                <w:sz w:val="24"/>
                <w:szCs w:val="24"/>
              </w:rPr>
            </w:pPr>
            <w:r w:rsidRPr="00CF7206">
              <w:rPr>
                <w:sz w:val="24"/>
                <w:szCs w:val="24"/>
              </w:rPr>
              <w:t>года №</w:t>
            </w:r>
          </w:p>
        </w:tc>
        <w:tc>
          <w:tcPr>
            <w:tcW w:w="1291" w:type="dxa"/>
            <w:tcBorders>
              <w:bottom w:val="single" w:sz="4" w:space="0" w:color="auto"/>
            </w:tcBorders>
            <w:vAlign w:val="bottom"/>
          </w:tcPr>
          <w:p w14:paraId="37F91435" w14:textId="638FDD87" w:rsidR="00E05FD4" w:rsidRPr="00CF7206" w:rsidRDefault="005054A4" w:rsidP="00DB026A">
            <w:pPr>
              <w:jc w:val="center"/>
              <w:rPr>
                <w:b/>
                <w:i/>
                <w:sz w:val="24"/>
                <w:szCs w:val="24"/>
              </w:rPr>
            </w:pPr>
            <w:r>
              <w:rPr>
                <w:b/>
                <w:i/>
                <w:sz w:val="24"/>
                <w:szCs w:val="24"/>
              </w:rPr>
              <w:t>б/н</w:t>
            </w:r>
          </w:p>
        </w:tc>
        <w:tc>
          <w:tcPr>
            <w:tcW w:w="360" w:type="dxa"/>
            <w:vAlign w:val="bottom"/>
          </w:tcPr>
          <w:p w14:paraId="69890101" w14:textId="77777777" w:rsidR="00E05FD4" w:rsidRPr="00CF7206" w:rsidRDefault="00E05FD4" w:rsidP="00DB026A">
            <w:pPr>
              <w:rPr>
                <w:sz w:val="24"/>
                <w:szCs w:val="24"/>
              </w:rPr>
            </w:pPr>
            <w:r w:rsidRPr="00CF7206">
              <w:rPr>
                <w:sz w:val="24"/>
                <w:szCs w:val="24"/>
              </w:rPr>
              <w:t>,</w:t>
            </w:r>
          </w:p>
        </w:tc>
      </w:tr>
    </w:tbl>
    <w:p w14:paraId="21C85B46" w14:textId="77777777" w:rsidR="00E05FD4" w:rsidRPr="008B6C80" w:rsidRDefault="00E05FD4" w:rsidP="00E05FD4">
      <w:pPr>
        <w:rPr>
          <w:sz w:val="24"/>
          <w:szCs w:val="24"/>
          <w:highlight w:val="yellow"/>
        </w:rPr>
      </w:pPr>
    </w:p>
    <w:p w14:paraId="1E6260F4" w14:textId="11A4191A" w:rsidR="00E05FD4" w:rsidRPr="00CF7206" w:rsidRDefault="00E05FD4" w:rsidP="00E05FD4">
      <w:pPr>
        <w:tabs>
          <w:tab w:val="right" w:pos="9922"/>
        </w:tabs>
        <w:rPr>
          <w:b/>
          <w:i/>
          <w:sz w:val="24"/>
          <w:szCs w:val="24"/>
        </w:rPr>
      </w:pPr>
      <w:r w:rsidRPr="00CF7206">
        <w:rPr>
          <w:sz w:val="24"/>
          <w:szCs w:val="24"/>
        </w:rPr>
        <w:t xml:space="preserve">на основании решения </w:t>
      </w:r>
      <w:r w:rsidRPr="00CF7206">
        <w:rPr>
          <w:b/>
          <w:i/>
          <w:sz w:val="24"/>
          <w:szCs w:val="24"/>
        </w:rPr>
        <w:t xml:space="preserve">об увеличении уставного капитала </w:t>
      </w:r>
      <w:r w:rsidR="00CF7206" w:rsidRPr="00CF7206">
        <w:rPr>
          <w:b/>
          <w:i/>
          <w:sz w:val="24"/>
          <w:szCs w:val="24"/>
        </w:rPr>
        <w:t xml:space="preserve">акционерного общества </w:t>
      </w:r>
      <w:r w:rsidRPr="00CF7206">
        <w:rPr>
          <w:b/>
          <w:i/>
          <w:sz w:val="24"/>
          <w:szCs w:val="24"/>
        </w:rPr>
        <w:t xml:space="preserve">путем </w:t>
      </w:r>
    </w:p>
    <w:p w14:paraId="3F2E1FEC" w14:textId="77777777" w:rsidR="00E05FD4" w:rsidRPr="00CF7206" w:rsidRDefault="00E05FD4" w:rsidP="00E05FD4">
      <w:pPr>
        <w:tabs>
          <w:tab w:val="right" w:pos="9922"/>
        </w:tabs>
        <w:rPr>
          <w:b/>
          <w:i/>
          <w:sz w:val="24"/>
          <w:szCs w:val="24"/>
        </w:rPr>
      </w:pPr>
      <w:r w:rsidRPr="00CF7206">
        <w:rPr>
          <w:b/>
          <w:i/>
          <w:sz w:val="24"/>
          <w:szCs w:val="24"/>
        </w:rPr>
        <w:t xml:space="preserve">                                              размещения дополнительных акций,</w:t>
      </w:r>
    </w:p>
    <w:p w14:paraId="678B6BCF" w14:textId="77777777" w:rsidR="00E05FD4" w:rsidRPr="00CF7206" w:rsidRDefault="00E05FD4" w:rsidP="00E05FD4">
      <w:pPr>
        <w:pBdr>
          <w:top w:val="single" w:sz="4" w:space="1" w:color="auto"/>
        </w:pBdr>
        <w:spacing w:after="240"/>
        <w:ind w:left="2436" w:right="113"/>
        <w:jc w:val="center"/>
        <w:rPr>
          <w:sz w:val="18"/>
          <w:szCs w:val="18"/>
        </w:rPr>
      </w:pPr>
      <w:r w:rsidRPr="00CF7206">
        <w:rPr>
          <w:sz w:val="18"/>
          <w:szCs w:val="18"/>
        </w:rPr>
        <w:t>(указывается решение о размещении соответствующего выпуска (дополнительного выпуска) ценных бумаг с внесенными изменениями (при наличии)</w:t>
      </w:r>
    </w:p>
    <w:tbl>
      <w:tblPr>
        <w:tblW w:w="10093" w:type="dxa"/>
        <w:tblLayout w:type="fixed"/>
        <w:tblCellMar>
          <w:left w:w="28" w:type="dxa"/>
          <w:right w:w="28" w:type="dxa"/>
        </w:tblCellMar>
        <w:tblLook w:val="01E0" w:firstRow="1" w:lastRow="1" w:firstColumn="1" w:lastColumn="1" w:noHBand="0" w:noVBand="0"/>
      </w:tblPr>
      <w:tblGrid>
        <w:gridCol w:w="1218"/>
        <w:gridCol w:w="4990"/>
        <w:gridCol w:w="113"/>
        <w:gridCol w:w="397"/>
        <w:gridCol w:w="113"/>
        <w:gridCol w:w="1701"/>
        <w:gridCol w:w="397"/>
        <w:gridCol w:w="395"/>
        <w:gridCol w:w="769"/>
      </w:tblGrid>
      <w:tr w:rsidR="00E05FD4" w:rsidRPr="00CF7206" w14:paraId="3FAB2840" w14:textId="77777777" w:rsidTr="00DB026A">
        <w:tc>
          <w:tcPr>
            <w:tcW w:w="1218" w:type="dxa"/>
          </w:tcPr>
          <w:p w14:paraId="6AB3E48D" w14:textId="77777777" w:rsidR="00E05FD4" w:rsidRPr="00CF7206" w:rsidRDefault="00E05FD4" w:rsidP="00DB026A">
            <w:pPr>
              <w:rPr>
                <w:sz w:val="24"/>
                <w:szCs w:val="24"/>
              </w:rPr>
            </w:pPr>
          </w:p>
          <w:p w14:paraId="1253D4D6" w14:textId="77777777" w:rsidR="00E05FD4" w:rsidRPr="00CF7206" w:rsidRDefault="00E05FD4" w:rsidP="00DB026A">
            <w:pPr>
              <w:rPr>
                <w:sz w:val="24"/>
                <w:szCs w:val="24"/>
              </w:rPr>
            </w:pPr>
            <w:r w:rsidRPr="00CF7206">
              <w:rPr>
                <w:sz w:val="24"/>
                <w:szCs w:val="24"/>
              </w:rPr>
              <w:t>принятого</w:t>
            </w:r>
          </w:p>
        </w:tc>
        <w:tc>
          <w:tcPr>
            <w:tcW w:w="4990" w:type="dxa"/>
            <w:tcBorders>
              <w:bottom w:val="single" w:sz="4" w:space="0" w:color="auto"/>
            </w:tcBorders>
          </w:tcPr>
          <w:p w14:paraId="3518C087" w14:textId="2A51423A" w:rsidR="00E05FD4" w:rsidRPr="00CF7206" w:rsidRDefault="00E05FD4" w:rsidP="00DB026A">
            <w:pPr>
              <w:jc w:val="center"/>
              <w:rPr>
                <w:sz w:val="22"/>
                <w:szCs w:val="22"/>
              </w:rPr>
            </w:pPr>
            <w:r w:rsidRPr="00CF7206">
              <w:rPr>
                <w:b/>
                <w:i/>
                <w:sz w:val="24"/>
                <w:szCs w:val="24"/>
              </w:rPr>
              <w:t>Внеочередным общим собранием акционеров</w:t>
            </w:r>
            <w:r w:rsidRPr="00CF7206">
              <w:rPr>
                <w:b/>
                <w:i/>
                <w:sz w:val="22"/>
                <w:szCs w:val="22"/>
              </w:rPr>
              <w:t xml:space="preserve"> </w:t>
            </w:r>
            <w:r w:rsidRPr="00CF7206">
              <w:rPr>
                <w:b/>
                <w:i/>
                <w:sz w:val="24"/>
                <w:szCs w:val="24"/>
              </w:rPr>
              <w:t>Акционерного общества</w:t>
            </w:r>
            <w:r w:rsidRPr="00CF7206">
              <w:rPr>
                <w:b/>
                <w:i/>
                <w:sz w:val="22"/>
                <w:szCs w:val="22"/>
              </w:rPr>
              <w:t xml:space="preserve"> «</w:t>
            </w:r>
            <w:proofErr w:type="spellStart"/>
            <w:r w:rsidR="00CF7206" w:rsidRPr="00CF7206">
              <w:rPr>
                <w:b/>
                <w:i/>
                <w:sz w:val="24"/>
                <w:szCs w:val="24"/>
              </w:rPr>
              <w:t>Трежери</w:t>
            </w:r>
            <w:proofErr w:type="spellEnd"/>
            <w:r w:rsidR="00CF7206" w:rsidRPr="00CF7206">
              <w:rPr>
                <w:b/>
                <w:i/>
                <w:sz w:val="24"/>
                <w:szCs w:val="24"/>
              </w:rPr>
              <w:t xml:space="preserve"> Инвест</w:t>
            </w:r>
            <w:r w:rsidRPr="00CF7206">
              <w:rPr>
                <w:b/>
                <w:i/>
                <w:sz w:val="22"/>
                <w:szCs w:val="22"/>
              </w:rPr>
              <w:t>»</w:t>
            </w:r>
          </w:p>
        </w:tc>
        <w:tc>
          <w:tcPr>
            <w:tcW w:w="113" w:type="dxa"/>
          </w:tcPr>
          <w:p w14:paraId="119ECA05" w14:textId="77777777" w:rsidR="00E05FD4" w:rsidRPr="00CF7206" w:rsidRDefault="00E05FD4" w:rsidP="00DB026A">
            <w:pPr>
              <w:rPr>
                <w:sz w:val="24"/>
                <w:szCs w:val="24"/>
              </w:rPr>
            </w:pPr>
          </w:p>
        </w:tc>
        <w:tc>
          <w:tcPr>
            <w:tcW w:w="397" w:type="dxa"/>
            <w:tcBorders>
              <w:bottom w:val="single" w:sz="4" w:space="0" w:color="auto"/>
            </w:tcBorders>
          </w:tcPr>
          <w:p w14:paraId="13B8E687" w14:textId="77777777" w:rsidR="00E05FD4" w:rsidRPr="00CF7206" w:rsidRDefault="00E05FD4" w:rsidP="00DB026A">
            <w:pPr>
              <w:jc w:val="center"/>
              <w:rPr>
                <w:b/>
                <w:i/>
                <w:sz w:val="24"/>
                <w:szCs w:val="24"/>
              </w:rPr>
            </w:pPr>
          </w:p>
          <w:p w14:paraId="3770922D" w14:textId="6018B3E1" w:rsidR="00E05FD4" w:rsidRPr="00CF7206" w:rsidRDefault="00CF7206" w:rsidP="00CF7206">
            <w:pPr>
              <w:rPr>
                <w:b/>
                <w:i/>
                <w:sz w:val="24"/>
                <w:szCs w:val="24"/>
              </w:rPr>
            </w:pPr>
            <w:r w:rsidRPr="00CF7206">
              <w:rPr>
                <w:b/>
                <w:i/>
                <w:sz w:val="24"/>
                <w:szCs w:val="24"/>
              </w:rPr>
              <w:t>20</w:t>
            </w:r>
          </w:p>
        </w:tc>
        <w:tc>
          <w:tcPr>
            <w:tcW w:w="113" w:type="dxa"/>
          </w:tcPr>
          <w:p w14:paraId="74A4869C" w14:textId="77777777" w:rsidR="00E05FD4" w:rsidRPr="00CF7206" w:rsidRDefault="00E05FD4" w:rsidP="00DB026A">
            <w:pPr>
              <w:rPr>
                <w:b/>
                <w:i/>
                <w:sz w:val="24"/>
                <w:szCs w:val="24"/>
              </w:rPr>
            </w:pPr>
          </w:p>
        </w:tc>
        <w:tc>
          <w:tcPr>
            <w:tcW w:w="1701" w:type="dxa"/>
            <w:tcBorders>
              <w:bottom w:val="single" w:sz="4" w:space="0" w:color="auto"/>
            </w:tcBorders>
          </w:tcPr>
          <w:p w14:paraId="66CD0CB3" w14:textId="77777777" w:rsidR="00E05FD4" w:rsidRPr="00CF7206" w:rsidRDefault="00E05FD4" w:rsidP="00DB026A">
            <w:pPr>
              <w:jc w:val="center"/>
              <w:rPr>
                <w:b/>
                <w:i/>
                <w:sz w:val="24"/>
                <w:szCs w:val="24"/>
              </w:rPr>
            </w:pPr>
          </w:p>
          <w:p w14:paraId="636D1CF2" w14:textId="742CD1BD" w:rsidR="00E05FD4" w:rsidRPr="00CF7206" w:rsidRDefault="00CF7206" w:rsidP="00DB026A">
            <w:pPr>
              <w:jc w:val="center"/>
              <w:rPr>
                <w:b/>
                <w:i/>
                <w:sz w:val="24"/>
                <w:szCs w:val="24"/>
              </w:rPr>
            </w:pPr>
            <w:r w:rsidRPr="00CF7206">
              <w:rPr>
                <w:b/>
                <w:i/>
                <w:sz w:val="24"/>
                <w:szCs w:val="24"/>
              </w:rPr>
              <w:t>марта</w:t>
            </w:r>
          </w:p>
        </w:tc>
        <w:tc>
          <w:tcPr>
            <w:tcW w:w="397" w:type="dxa"/>
          </w:tcPr>
          <w:p w14:paraId="6BFC5BA9" w14:textId="77777777" w:rsidR="00E05FD4" w:rsidRPr="00CF7206" w:rsidRDefault="00E05FD4" w:rsidP="00DB026A">
            <w:pPr>
              <w:jc w:val="right"/>
              <w:rPr>
                <w:b/>
                <w:i/>
                <w:sz w:val="24"/>
                <w:szCs w:val="24"/>
              </w:rPr>
            </w:pPr>
          </w:p>
          <w:p w14:paraId="4B5543E0" w14:textId="77777777" w:rsidR="00E05FD4" w:rsidRPr="00CF7206" w:rsidRDefault="00E05FD4" w:rsidP="00DB026A">
            <w:pPr>
              <w:jc w:val="right"/>
              <w:rPr>
                <w:b/>
                <w:i/>
                <w:sz w:val="24"/>
                <w:szCs w:val="24"/>
              </w:rPr>
            </w:pPr>
            <w:r w:rsidRPr="00CF7206">
              <w:rPr>
                <w:b/>
                <w:i/>
                <w:sz w:val="24"/>
                <w:szCs w:val="24"/>
              </w:rPr>
              <w:t>20</w:t>
            </w:r>
          </w:p>
        </w:tc>
        <w:tc>
          <w:tcPr>
            <w:tcW w:w="395" w:type="dxa"/>
            <w:tcBorders>
              <w:bottom w:val="single" w:sz="4" w:space="0" w:color="auto"/>
            </w:tcBorders>
          </w:tcPr>
          <w:p w14:paraId="2119CE5B" w14:textId="77777777" w:rsidR="00E05FD4" w:rsidRPr="00CF7206" w:rsidRDefault="00E05FD4" w:rsidP="00DB026A">
            <w:pPr>
              <w:rPr>
                <w:b/>
                <w:i/>
                <w:sz w:val="24"/>
                <w:szCs w:val="24"/>
              </w:rPr>
            </w:pPr>
          </w:p>
          <w:p w14:paraId="760E34B3" w14:textId="55393FAE" w:rsidR="00E05FD4" w:rsidRPr="00CF7206" w:rsidRDefault="00E05FD4" w:rsidP="00DB026A">
            <w:pPr>
              <w:rPr>
                <w:b/>
                <w:i/>
                <w:sz w:val="24"/>
                <w:szCs w:val="24"/>
              </w:rPr>
            </w:pPr>
            <w:r w:rsidRPr="00CF7206">
              <w:rPr>
                <w:b/>
                <w:i/>
                <w:sz w:val="24"/>
                <w:szCs w:val="24"/>
              </w:rPr>
              <w:t>2</w:t>
            </w:r>
            <w:r w:rsidR="00CF7206" w:rsidRPr="00CF7206">
              <w:rPr>
                <w:b/>
                <w:i/>
                <w:sz w:val="24"/>
                <w:szCs w:val="24"/>
              </w:rPr>
              <w:t>6</w:t>
            </w:r>
          </w:p>
        </w:tc>
        <w:tc>
          <w:tcPr>
            <w:tcW w:w="769" w:type="dxa"/>
          </w:tcPr>
          <w:p w14:paraId="1A08A759" w14:textId="77777777" w:rsidR="00E05FD4" w:rsidRPr="00CF7206" w:rsidRDefault="00E05FD4" w:rsidP="00DB026A">
            <w:pPr>
              <w:ind w:left="57"/>
              <w:rPr>
                <w:sz w:val="24"/>
                <w:szCs w:val="24"/>
              </w:rPr>
            </w:pPr>
          </w:p>
          <w:p w14:paraId="5908BF99" w14:textId="77777777" w:rsidR="00E05FD4" w:rsidRPr="00CF7206" w:rsidRDefault="00E05FD4" w:rsidP="00DB026A">
            <w:pPr>
              <w:ind w:left="57"/>
              <w:rPr>
                <w:sz w:val="24"/>
                <w:szCs w:val="24"/>
              </w:rPr>
            </w:pPr>
            <w:r w:rsidRPr="00CF7206">
              <w:rPr>
                <w:sz w:val="24"/>
                <w:szCs w:val="24"/>
              </w:rPr>
              <w:t>года,</w:t>
            </w:r>
          </w:p>
        </w:tc>
      </w:tr>
      <w:tr w:rsidR="00E05FD4" w:rsidRPr="00CF7206" w14:paraId="29E62318" w14:textId="77777777" w:rsidTr="00DB026A">
        <w:tc>
          <w:tcPr>
            <w:tcW w:w="1218" w:type="dxa"/>
          </w:tcPr>
          <w:p w14:paraId="2433E6A9" w14:textId="77777777" w:rsidR="00E05FD4" w:rsidRPr="00CF7206" w:rsidRDefault="00E05FD4" w:rsidP="00DB026A"/>
        </w:tc>
        <w:tc>
          <w:tcPr>
            <w:tcW w:w="4990" w:type="dxa"/>
            <w:tcBorders>
              <w:top w:val="single" w:sz="4" w:space="0" w:color="auto"/>
            </w:tcBorders>
          </w:tcPr>
          <w:p w14:paraId="762498D7" w14:textId="77777777" w:rsidR="00E05FD4" w:rsidRPr="00CF7206" w:rsidRDefault="00E05FD4" w:rsidP="00DB026A">
            <w:pPr>
              <w:jc w:val="center"/>
              <w:rPr>
                <w:sz w:val="18"/>
                <w:szCs w:val="18"/>
              </w:rPr>
            </w:pPr>
            <w:r w:rsidRPr="00CF7206">
              <w:rPr>
                <w:sz w:val="18"/>
                <w:szCs w:val="18"/>
              </w:rPr>
              <w:t>(указывается орган управления эмитента, принявший решение о размещении ценных бумаг)</w:t>
            </w:r>
          </w:p>
        </w:tc>
        <w:tc>
          <w:tcPr>
            <w:tcW w:w="113" w:type="dxa"/>
          </w:tcPr>
          <w:p w14:paraId="750859D4" w14:textId="77777777" w:rsidR="00E05FD4" w:rsidRPr="00CF7206" w:rsidRDefault="00E05FD4" w:rsidP="00DB026A"/>
        </w:tc>
        <w:tc>
          <w:tcPr>
            <w:tcW w:w="397" w:type="dxa"/>
            <w:tcBorders>
              <w:top w:val="single" w:sz="4" w:space="0" w:color="auto"/>
            </w:tcBorders>
          </w:tcPr>
          <w:p w14:paraId="5C6AFF3E" w14:textId="77777777" w:rsidR="00E05FD4" w:rsidRPr="00CF7206" w:rsidRDefault="00E05FD4" w:rsidP="00DB026A"/>
        </w:tc>
        <w:tc>
          <w:tcPr>
            <w:tcW w:w="113" w:type="dxa"/>
          </w:tcPr>
          <w:p w14:paraId="0FCED6A7" w14:textId="77777777" w:rsidR="00E05FD4" w:rsidRPr="00CF7206" w:rsidRDefault="00E05FD4" w:rsidP="00DB026A"/>
        </w:tc>
        <w:tc>
          <w:tcPr>
            <w:tcW w:w="1701" w:type="dxa"/>
            <w:tcBorders>
              <w:top w:val="single" w:sz="4" w:space="0" w:color="auto"/>
            </w:tcBorders>
          </w:tcPr>
          <w:p w14:paraId="0D0D7214" w14:textId="77777777" w:rsidR="00E05FD4" w:rsidRPr="00CF7206" w:rsidRDefault="00E05FD4" w:rsidP="00DB026A"/>
        </w:tc>
        <w:tc>
          <w:tcPr>
            <w:tcW w:w="397" w:type="dxa"/>
          </w:tcPr>
          <w:p w14:paraId="57DE1F96" w14:textId="77777777" w:rsidR="00E05FD4" w:rsidRPr="00CF7206" w:rsidRDefault="00E05FD4" w:rsidP="00DB026A"/>
        </w:tc>
        <w:tc>
          <w:tcPr>
            <w:tcW w:w="395" w:type="dxa"/>
            <w:tcBorders>
              <w:top w:val="single" w:sz="4" w:space="0" w:color="auto"/>
            </w:tcBorders>
          </w:tcPr>
          <w:p w14:paraId="7F6EB1C7" w14:textId="77777777" w:rsidR="00E05FD4" w:rsidRPr="00CF7206" w:rsidRDefault="00E05FD4" w:rsidP="00DB026A"/>
        </w:tc>
        <w:tc>
          <w:tcPr>
            <w:tcW w:w="769" w:type="dxa"/>
          </w:tcPr>
          <w:p w14:paraId="54A71BE6" w14:textId="77777777" w:rsidR="00E05FD4" w:rsidRPr="00CF7206" w:rsidRDefault="00E05FD4" w:rsidP="00DB026A"/>
        </w:tc>
      </w:tr>
    </w:tbl>
    <w:p w14:paraId="7CDD0FB4" w14:textId="77777777" w:rsidR="00E05FD4" w:rsidRPr="00CF7206" w:rsidRDefault="00E05FD4" w:rsidP="00E05FD4">
      <w:pPr>
        <w:rPr>
          <w:sz w:val="24"/>
          <w:szCs w:val="24"/>
        </w:rPr>
      </w:pPr>
    </w:p>
    <w:tbl>
      <w:tblPr>
        <w:tblW w:w="0" w:type="auto"/>
        <w:tblLayout w:type="fixed"/>
        <w:tblCellMar>
          <w:left w:w="28" w:type="dxa"/>
          <w:right w:w="28" w:type="dxa"/>
        </w:tblCellMar>
        <w:tblLook w:val="01E0" w:firstRow="1" w:lastRow="1" w:firstColumn="1" w:lastColumn="1" w:noHBand="0" w:noVBand="0"/>
      </w:tblPr>
      <w:tblGrid>
        <w:gridCol w:w="1372"/>
        <w:gridCol w:w="397"/>
        <w:gridCol w:w="113"/>
        <w:gridCol w:w="1418"/>
        <w:gridCol w:w="397"/>
        <w:gridCol w:w="397"/>
        <w:gridCol w:w="960"/>
        <w:gridCol w:w="1291"/>
        <w:gridCol w:w="360"/>
      </w:tblGrid>
      <w:tr w:rsidR="00E05FD4" w:rsidRPr="00CF7206" w14:paraId="391FB4E8" w14:textId="77777777" w:rsidTr="00DB026A">
        <w:tc>
          <w:tcPr>
            <w:tcW w:w="1372" w:type="dxa"/>
            <w:vAlign w:val="bottom"/>
          </w:tcPr>
          <w:p w14:paraId="47B0713D" w14:textId="77777777" w:rsidR="00E05FD4" w:rsidRPr="00CF7206" w:rsidRDefault="00E05FD4" w:rsidP="00DB026A">
            <w:pPr>
              <w:rPr>
                <w:sz w:val="24"/>
                <w:szCs w:val="24"/>
              </w:rPr>
            </w:pPr>
            <w:r w:rsidRPr="00CF7206">
              <w:rPr>
                <w:sz w:val="24"/>
                <w:szCs w:val="24"/>
              </w:rPr>
              <w:t>протокол от</w:t>
            </w:r>
          </w:p>
        </w:tc>
        <w:tc>
          <w:tcPr>
            <w:tcW w:w="397" w:type="dxa"/>
            <w:tcBorders>
              <w:bottom w:val="single" w:sz="4" w:space="0" w:color="auto"/>
            </w:tcBorders>
            <w:vAlign w:val="bottom"/>
          </w:tcPr>
          <w:p w14:paraId="56F50CF2" w14:textId="02C133B1" w:rsidR="00E05FD4" w:rsidRPr="00CF7206" w:rsidRDefault="005054A4" w:rsidP="00DB026A">
            <w:pPr>
              <w:jc w:val="center"/>
              <w:rPr>
                <w:b/>
                <w:i/>
                <w:sz w:val="24"/>
                <w:szCs w:val="24"/>
              </w:rPr>
            </w:pPr>
            <w:r>
              <w:rPr>
                <w:b/>
                <w:i/>
                <w:sz w:val="24"/>
                <w:szCs w:val="24"/>
              </w:rPr>
              <w:t>23</w:t>
            </w:r>
            <w:bookmarkStart w:id="0" w:name="_GoBack"/>
            <w:bookmarkEnd w:id="0"/>
          </w:p>
        </w:tc>
        <w:tc>
          <w:tcPr>
            <w:tcW w:w="113" w:type="dxa"/>
            <w:vAlign w:val="bottom"/>
          </w:tcPr>
          <w:p w14:paraId="11FE8D50" w14:textId="77777777" w:rsidR="00E05FD4" w:rsidRPr="00CF7206" w:rsidRDefault="00E05FD4" w:rsidP="00DB026A">
            <w:pPr>
              <w:rPr>
                <w:b/>
                <w:i/>
                <w:sz w:val="24"/>
                <w:szCs w:val="24"/>
              </w:rPr>
            </w:pPr>
          </w:p>
        </w:tc>
        <w:tc>
          <w:tcPr>
            <w:tcW w:w="1418" w:type="dxa"/>
            <w:tcBorders>
              <w:bottom w:val="single" w:sz="4" w:space="0" w:color="auto"/>
            </w:tcBorders>
            <w:vAlign w:val="bottom"/>
          </w:tcPr>
          <w:p w14:paraId="6D7FF107" w14:textId="72E06B64" w:rsidR="00E05FD4" w:rsidRPr="00CF7206" w:rsidRDefault="00CF7206" w:rsidP="00DB026A">
            <w:pPr>
              <w:jc w:val="center"/>
              <w:rPr>
                <w:b/>
                <w:i/>
                <w:sz w:val="24"/>
                <w:szCs w:val="24"/>
              </w:rPr>
            </w:pPr>
            <w:r w:rsidRPr="00CF7206">
              <w:rPr>
                <w:b/>
                <w:i/>
                <w:sz w:val="24"/>
                <w:szCs w:val="24"/>
              </w:rPr>
              <w:t>марта</w:t>
            </w:r>
          </w:p>
        </w:tc>
        <w:tc>
          <w:tcPr>
            <w:tcW w:w="397" w:type="dxa"/>
            <w:vAlign w:val="bottom"/>
          </w:tcPr>
          <w:p w14:paraId="604E97DF" w14:textId="77777777" w:rsidR="00E05FD4" w:rsidRPr="00CF7206" w:rsidRDefault="00E05FD4" w:rsidP="00DB026A">
            <w:pPr>
              <w:jc w:val="right"/>
              <w:rPr>
                <w:b/>
                <w:i/>
                <w:sz w:val="24"/>
                <w:szCs w:val="24"/>
              </w:rPr>
            </w:pPr>
            <w:r w:rsidRPr="00CF7206">
              <w:rPr>
                <w:b/>
                <w:i/>
                <w:sz w:val="24"/>
                <w:szCs w:val="24"/>
              </w:rPr>
              <w:t>20</w:t>
            </w:r>
          </w:p>
        </w:tc>
        <w:tc>
          <w:tcPr>
            <w:tcW w:w="397" w:type="dxa"/>
            <w:tcBorders>
              <w:bottom w:val="single" w:sz="4" w:space="0" w:color="auto"/>
            </w:tcBorders>
            <w:vAlign w:val="bottom"/>
          </w:tcPr>
          <w:p w14:paraId="42252971" w14:textId="5182269B" w:rsidR="00E05FD4" w:rsidRPr="00CF7206" w:rsidRDefault="00E05FD4" w:rsidP="00DB026A">
            <w:pPr>
              <w:rPr>
                <w:b/>
                <w:i/>
                <w:sz w:val="24"/>
                <w:szCs w:val="24"/>
              </w:rPr>
            </w:pPr>
            <w:r w:rsidRPr="00CF7206">
              <w:rPr>
                <w:b/>
                <w:i/>
                <w:sz w:val="24"/>
                <w:szCs w:val="24"/>
              </w:rPr>
              <w:t>2</w:t>
            </w:r>
            <w:r w:rsidR="00CF7206" w:rsidRPr="00CF7206">
              <w:rPr>
                <w:b/>
                <w:i/>
                <w:sz w:val="24"/>
                <w:szCs w:val="24"/>
              </w:rPr>
              <w:t>6</w:t>
            </w:r>
          </w:p>
        </w:tc>
        <w:tc>
          <w:tcPr>
            <w:tcW w:w="960" w:type="dxa"/>
            <w:vAlign w:val="bottom"/>
          </w:tcPr>
          <w:p w14:paraId="26B3AF51" w14:textId="77777777" w:rsidR="00E05FD4" w:rsidRPr="00CF7206" w:rsidRDefault="00E05FD4" w:rsidP="00DB026A">
            <w:pPr>
              <w:ind w:left="57"/>
              <w:rPr>
                <w:sz w:val="24"/>
                <w:szCs w:val="24"/>
              </w:rPr>
            </w:pPr>
            <w:r w:rsidRPr="00CF7206">
              <w:rPr>
                <w:sz w:val="24"/>
                <w:szCs w:val="24"/>
              </w:rPr>
              <w:t>года №</w:t>
            </w:r>
          </w:p>
        </w:tc>
        <w:tc>
          <w:tcPr>
            <w:tcW w:w="1291" w:type="dxa"/>
            <w:tcBorders>
              <w:bottom w:val="single" w:sz="4" w:space="0" w:color="auto"/>
            </w:tcBorders>
            <w:vAlign w:val="bottom"/>
          </w:tcPr>
          <w:p w14:paraId="5659730B" w14:textId="263402A9" w:rsidR="00E05FD4" w:rsidRPr="00CF7206" w:rsidRDefault="005054A4" w:rsidP="00DB026A">
            <w:pPr>
              <w:jc w:val="center"/>
              <w:rPr>
                <w:b/>
                <w:i/>
                <w:sz w:val="24"/>
                <w:szCs w:val="24"/>
              </w:rPr>
            </w:pPr>
            <w:r>
              <w:rPr>
                <w:b/>
                <w:i/>
                <w:sz w:val="24"/>
                <w:szCs w:val="24"/>
              </w:rPr>
              <w:t>б/н</w:t>
            </w:r>
          </w:p>
        </w:tc>
        <w:tc>
          <w:tcPr>
            <w:tcW w:w="360" w:type="dxa"/>
            <w:vAlign w:val="bottom"/>
          </w:tcPr>
          <w:p w14:paraId="409F44D0" w14:textId="77777777" w:rsidR="00E05FD4" w:rsidRPr="00CF7206" w:rsidRDefault="00E05FD4" w:rsidP="00DB026A">
            <w:pPr>
              <w:rPr>
                <w:sz w:val="24"/>
                <w:szCs w:val="24"/>
              </w:rPr>
            </w:pPr>
            <w:r w:rsidRPr="00CF7206">
              <w:rPr>
                <w:sz w:val="24"/>
                <w:szCs w:val="24"/>
              </w:rPr>
              <w:t>.</w:t>
            </w:r>
          </w:p>
        </w:tc>
      </w:tr>
    </w:tbl>
    <w:p w14:paraId="106BFDDA" w14:textId="740426B7" w:rsidR="00E05FD4" w:rsidRPr="00CF7206" w:rsidRDefault="00E05FD4" w:rsidP="00E05FD4">
      <w:pPr>
        <w:spacing w:before="240"/>
        <w:rPr>
          <w:sz w:val="24"/>
          <w:szCs w:val="24"/>
        </w:rPr>
      </w:pPr>
      <w:r w:rsidRPr="00CF7206">
        <w:rPr>
          <w:sz w:val="24"/>
          <w:szCs w:val="24"/>
        </w:rPr>
        <w:t xml:space="preserve">Место нахождения эмитента (в соответствии с его уставом): </w:t>
      </w:r>
      <w:r w:rsidR="00CF7206" w:rsidRPr="00CF7206">
        <w:rPr>
          <w:b/>
          <w:i/>
          <w:sz w:val="24"/>
          <w:szCs w:val="24"/>
        </w:rPr>
        <w:t>Российская Федерация, г. Москва</w:t>
      </w:r>
    </w:p>
    <w:p w14:paraId="19F6584F" w14:textId="77777777" w:rsidR="00E05FD4" w:rsidRPr="008B6C80" w:rsidRDefault="00E05FD4" w:rsidP="00E05FD4">
      <w:pPr>
        <w:pBdr>
          <w:top w:val="single" w:sz="4" w:space="1" w:color="auto"/>
        </w:pBdr>
        <w:spacing w:after="200"/>
        <w:ind w:right="113"/>
        <w:rPr>
          <w:sz w:val="2"/>
          <w:szCs w:val="2"/>
          <w:highlight w:val="yellow"/>
        </w:rPr>
      </w:pPr>
    </w:p>
    <w:p w14:paraId="1AA68673" w14:textId="0BC77DD2" w:rsidR="00E05FD4" w:rsidRPr="008B6C80" w:rsidRDefault="00CF7206" w:rsidP="00E05FD4">
      <w:pPr>
        <w:jc w:val="center"/>
        <w:rPr>
          <w:b/>
          <w:i/>
          <w:sz w:val="22"/>
          <w:szCs w:val="22"/>
          <w:highlight w:val="yellow"/>
        </w:rPr>
      </w:pPr>
      <w:bookmarkStart w:id="1" w:name="_Hlk204679844"/>
      <w:r w:rsidRPr="00CF7206">
        <w:rPr>
          <w:b/>
          <w:i/>
          <w:sz w:val="22"/>
          <w:szCs w:val="22"/>
        </w:rPr>
        <w:t>Генеральный директор Акционерного общества «</w:t>
      </w:r>
      <w:proofErr w:type="spellStart"/>
      <w:r w:rsidRPr="00CF7206">
        <w:rPr>
          <w:b/>
          <w:i/>
          <w:sz w:val="22"/>
          <w:szCs w:val="22"/>
        </w:rPr>
        <w:t>Трежери</w:t>
      </w:r>
      <w:proofErr w:type="spellEnd"/>
      <w:r w:rsidRPr="00CF7206">
        <w:rPr>
          <w:b/>
          <w:i/>
          <w:sz w:val="22"/>
          <w:szCs w:val="22"/>
        </w:rPr>
        <w:t xml:space="preserve"> Инвест»</w:t>
      </w:r>
      <w:bookmarkEnd w:id="1"/>
    </w:p>
    <w:p w14:paraId="0180A2A7" w14:textId="77777777" w:rsidR="00E05FD4" w:rsidRPr="00CF7206" w:rsidRDefault="00E05FD4" w:rsidP="00E05FD4">
      <w:pPr>
        <w:pBdr>
          <w:top w:val="single" w:sz="4" w:space="1" w:color="auto"/>
        </w:pBdr>
        <w:spacing w:after="120"/>
        <w:jc w:val="center"/>
        <w:rPr>
          <w:sz w:val="18"/>
          <w:szCs w:val="18"/>
        </w:rPr>
      </w:pPr>
      <w:r w:rsidRPr="00CF7206">
        <w:rPr>
          <w:sz w:val="18"/>
          <w:szCs w:val="18"/>
        </w:rPr>
        <w:t xml:space="preserve"> (наименование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настоящий документ; наименование и реквизиты документа, на основании которого лицу предоставлено право подписывать настоящий документ)</w:t>
      </w:r>
    </w:p>
    <w:p w14:paraId="3EEC8EF9" w14:textId="267FAE69" w:rsidR="00E05FD4" w:rsidRPr="00CF7206" w:rsidRDefault="00E05FD4" w:rsidP="00E05FD4">
      <w:pPr>
        <w:ind w:right="6236"/>
        <w:rPr>
          <w:b/>
          <w:i/>
          <w:sz w:val="24"/>
          <w:szCs w:val="24"/>
        </w:rPr>
      </w:pPr>
      <w:r w:rsidRPr="00CF7206">
        <w:rPr>
          <w:b/>
          <w:i/>
          <w:sz w:val="24"/>
          <w:szCs w:val="24"/>
        </w:rPr>
        <w:t xml:space="preserve">              </w:t>
      </w:r>
      <w:r w:rsidR="00CF7206" w:rsidRPr="00CF7206">
        <w:rPr>
          <w:b/>
          <w:i/>
          <w:sz w:val="24"/>
          <w:szCs w:val="24"/>
        </w:rPr>
        <w:t xml:space="preserve">Р.В. </w:t>
      </w:r>
      <w:proofErr w:type="spellStart"/>
      <w:r w:rsidR="00CF7206" w:rsidRPr="00CF7206">
        <w:rPr>
          <w:b/>
          <w:i/>
          <w:sz w:val="24"/>
          <w:szCs w:val="24"/>
        </w:rPr>
        <w:t>Шуков</w:t>
      </w:r>
      <w:proofErr w:type="spellEnd"/>
    </w:p>
    <w:p w14:paraId="1435CA0A" w14:textId="77777777" w:rsidR="00E05FD4" w:rsidRPr="00CF7206" w:rsidRDefault="00E05FD4" w:rsidP="00E05FD4">
      <w:pPr>
        <w:pBdr>
          <w:top w:val="single" w:sz="4" w:space="1" w:color="auto"/>
        </w:pBdr>
        <w:spacing w:after="240"/>
        <w:ind w:right="6236"/>
        <w:jc w:val="center"/>
      </w:pPr>
      <w:r w:rsidRPr="00CF7206">
        <w:t>(инициалы, фамилия)</w:t>
      </w:r>
    </w:p>
    <w:p w14:paraId="6E94AFEE" w14:textId="77777777" w:rsidR="00E05FD4" w:rsidRPr="00CF7206" w:rsidRDefault="00E05FD4" w:rsidP="00E05FD4">
      <w:pPr>
        <w:rPr>
          <w:sz w:val="24"/>
          <w:szCs w:val="24"/>
        </w:rPr>
      </w:pPr>
    </w:p>
    <w:p w14:paraId="592E368B" w14:textId="77777777" w:rsidR="00E05FD4" w:rsidRPr="00CF7206" w:rsidRDefault="00E05FD4" w:rsidP="00E05FD4">
      <w:pPr>
        <w:rPr>
          <w:sz w:val="24"/>
          <w:szCs w:val="24"/>
        </w:rPr>
      </w:pPr>
    </w:p>
    <w:p w14:paraId="5CEF60B7" w14:textId="77777777" w:rsidR="00E05FD4" w:rsidRPr="00CF7206" w:rsidRDefault="00E05FD4" w:rsidP="00E05FD4">
      <w:pPr>
        <w:rPr>
          <w:sz w:val="24"/>
          <w:szCs w:val="24"/>
        </w:rPr>
      </w:pPr>
    </w:p>
    <w:p w14:paraId="665E2DBC" w14:textId="77777777" w:rsidR="00E05FD4" w:rsidRPr="00CF7206" w:rsidRDefault="00E05FD4" w:rsidP="00E05FD4">
      <w:pPr>
        <w:rPr>
          <w:sz w:val="24"/>
          <w:szCs w:val="24"/>
        </w:rPr>
      </w:pPr>
    </w:p>
    <w:p w14:paraId="460D7CA8" w14:textId="77777777" w:rsidR="00E05FD4" w:rsidRPr="00CF7206" w:rsidRDefault="00E05FD4" w:rsidP="00E05FD4">
      <w:pPr>
        <w:rPr>
          <w:sz w:val="2"/>
          <w:szCs w:val="2"/>
        </w:rPr>
        <w:sectPr w:rsidR="00E05FD4" w:rsidRPr="00CF7206" w:rsidSect="00DB026A">
          <w:footerReference w:type="default" r:id="rId6"/>
          <w:footerReference w:type="first" r:id="rId7"/>
          <w:pgSz w:w="11907" w:h="16840" w:code="9"/>
          <w:pgMar w:top="851" w:right="851" w:bottom="567" w:left="1134" w:header="397" w:footer="397" w:gutter="0"/>
          <w:cols w:space="709"/>
          <w:titlePg/>
          <w:rtlGutter/>
          <w:docGrid w:linePitch="272"/>
        </w:sectPr>
      </w:pPr>
    </w:p>
    <w:p w14:paraId="00FCB8C2" w14:textId="77777777" w:rsidR="0056241B" w:rsidRDefault="0056241B" w:rsidP="00E05FD4">
      <w:pPr>
        <w:spacing w:after="240"/>
        <w:ind w:firstLine="567"/>
        <w:jc w:val="both"/>
        <w:rPr>
          <w:b/>
          <w:sz w:val="24"/>
          <w:szCs w:val="24"/>
        </w:rPr>
      </w:pPr>
    </w:p>
    <w:p w14:paraId="180D0F47" w14:textId="4CD776FD" w:rsidR="00E05FD4" w:rsidRPr="008B6C80" w:rsidRDefault="00E05FD4" w:rsidP="00E05FD4">
      <w:pPr>
        <w:spacing w:after="240"/>
        <w:ind w:firstLine="567"/>
        <w:jc w:val="both"/>
        <w:rPr>
          <w:b/>
          <w:sz w:val="24"/>
          <w:szCs w:val="24"/>
        </w:rPr>
      </w:pPr>
      <w:r w:rsidRPr="008B6C80">
        <w:rPr>
          <w:b/>
          <w:sz w:val="24"/>
          <w:szCs w:val="24"/>
        </w:rPr>
        <w:lastRenderedPageBreak/>
        <w:t>1. Вид, категория (тип), идентификационные признаки ценных бумаг</w:t>
      </w:r>
    </w:p>
    <w:p w14:paraId="480FDF2C" w14:textId="77777777" w:rsidR="00E05FD4" w:rsidRPr="008B6C80" w:rsidRDefault="00E05FD4" w:rsidP="00E05FD4">
      <w:pPr>
        <w:ind w:firstLine="567"/>
        <w:jc w:val="both"/>
        <w:rPr>
          <w:b/>
          <w:i/>
          <w:sz w:val="24"/>
          <w:szCs w:val="24"/>
        </w:rPr>
      </w:pPr>
      <w:r w:rsidRPr="008B6C80">
        <w:rPr>
          <w:b/>
          <w:i/>
          <w:sz w:val="24"/>
          <w:szCs w:val="24"/>
        </w:rPr>
        <w:t>Акции обыкновенные.</w:t>
      </w:r>
    </w:p>
    <w:p w14:paraId="23F186A9" w14:textId="77777777" w:rsidR="00E05FD4" w:rsidRPr="008B6C80" w:rsidRDefault="00E05FD4" w:rsidP="00E05FD4">
      <w:pPr>
        <w:spacing w:before="240" w:after="240"/>
        <w:ind w:firstLine="567"/>
        <w:jc w:val="both"/>
        <w:rPr>
          <w:b/>
          <w:sz w:val="24"/>
          <w:szCs w:val="24"/>
        </w:rPr>
      </w:pPr>
      <w:r w:rsidRPr="008B6C80">
        <w:rPr>
          <w:b/>
          <w:sz w:val="24"/>
          <w:szCs w:val="24"/>
        </w:rPr>
        <w:t>2. Количество размещаемых эмиссионных ценных бумаг</w:t>
      </w:r>
    </w:p>
    <w:p w14:paraId="03C7B58C" w14:textId="4FB18C90" w:rsidR="00E05FD4" w:rsidRPr="008B6C80" w:rsidRDefault="00E05FD4" w:rsidP="00E05FD4">
      <w:pPr>
        <w:ind w:firstLine="567"/>
        <w:jc w:val="both"/>
        <w:rPr>
          <w:sz w:val="24"/>
          <w:szCs w:val="24"/>
        </w:rPr>
      </w:pPr>
      <w:r w:rsidRPr="008B6C80">
        <w:rPr>
          <w:sz w:val="24"/>
          <w:szCs w:val="24"/>
        </w:rPr>
        <w:t xml:space="preserve">Количество размещаемых ценных бумаг дополнительного выпуска: </w:t>
      </w:r>
      <w:r w:rsidR="008B6C80" w:rsidRPr="008B6C80">
        <w:rPr>
          <w:b/>
          <w:i/>
          <w:sz w:val="24"/>
          <w:szCs w:val="24"/>
        </w:rPr>
        <w:t>2</w:t>
      </w:r>
      <w:r w:rsidR="00154376" w:rsidRPr="008B6C80">
        <w:rPr>
          <w:b/>
          <w:i/>
          <w:sz w:val="24"/>
          <w:szCs w:val="24"/>
        </w:rPr>
        <w:t xml:space="preserve"> 000 000 000 (</w:t>
      </w:r>
      <w:r w:rsidR="008B6C80" w:rsidRPr="008B6C80">
        <w:rPr>
          <w:b/>
          <w:i/>
          <w:sz w:val="24"/>
          <w:szCs w:val="24"/>
        </w:rPr>
        <w:t>Два</w:t>
      </w:r>
      <w:r w:rsidR="00154376" w:rsidRPr="008B6C80">
        <w:rPr>
          <w:b/>
          <w:i/>
          <w:sz w:val="24"/>
          <w:szCs w:val="24"/>
        </w:rPr>
        <w:t xml:space="preserve"> миллиард</w:t>
      </w:r>
      <w:r w:rsidR="008B6C80" w:rsidRPr="008B6C80">
        <w:rPr>
          <w:b/>
          <w:i/>
          <w:sz w:val="24"/>
          <w:szCs w:val="24"/>
        </w:rPr>
        <w:t>а</w:t>
      </w:r>
      <w:r w:rsidR="00154376" w:rsidRPr="008B6C80">
        <w:rPr>
          <w:b/>
          <w:i/>
          <w:sz w:val="24"/>
          <w:szCs w:val="24"/>
        </w:rPr>
        <w:t>) штук</w:t>
      </w:r>
      <w:r w:rsidRPr="008B6C80">
        <w:rPr>
          <w:b/>
          <w:i/>
          <w:sz w:val="24"/>
          <w:szCs w:val="24"/>
        </w:rPr>
        <w:t>.</w:t>
      </w:r>
    </w:p>
    <w:p w14:paraId="1F8C7F86" w14:textId="3F247F26" w:rsidR="00E05FD4" w:rsidRPr="008B6C80" w:rsidRDefault="00E05FD4" w:rsidP="00E05FD4">
      <w:pPr>
        <w:ind w:firstLine="567"/>
        <w:jc w:val="both"/>
        <w:rPr>
          <w:sz w:val="24"/>
          <w:szCs w:val="24"/>
        </w:rPr>
      </w:pPr>
      <w:r w:rsidRPr="008B6C80">
        <w:rPr>
          <w:sz w:val="24"/>
          <w:szCs w:val="24"/>
        </w:rPr>
        <w:t xml:space="preserve">Общее количество непогашенных ценных бумаг данного выпуска, размещенных ранее: </w:t>
      </w:r>
      <w:r w:rsidRPr="008B6C80">
        <w:rPr>
          <w:b/>
          <w:i/>
          <w:sz w:val="24"/>
          <w:szCs w:val="24"/>
        </w:rPr>
        <w:t>4</w:t>
      </w:r>
      <w:r w:rsidR="008B6C80" w:rsidRPr="008B6C80">
        <w:rPr>
          <w:b/>
          <w:i/>
          <w:sz w:val="24"/>
          <w:szCs w:val="24"/>
        </w:rPr>
        <w:t xml:space="preserve"> 081 573 837 </w:t>
      </w:r>
      <w:r w:rsidRPr="008B6C80">
        <w:rPr>
          <w:b/>
          <w:i/>
          <w:sz w:val="24"/>
          <w:szCs w:val="24"/>
        </w:rPr>
        <w:t>(</w:t>
      </w:r>
      <w:r w:rsidR="008B6C80" w:rsidRPr="008B6C80">
        <w:rPr>
          <w:b/>
          <w:i/>
          <w:sz w:val="24"/>
          <w:szCs w:val="24"/>
        </w:rPr>
        <w:t>Четыре миллиарда восемьдесят один миллион пятьсот семьдесят три тысячи восемьсот тридцать семь</w:t>
      </w:r>
      <w:r w:rsidRPr="008B6C80">
        <w:rPr>
          <w:b/>
          <w:i/>
          <w:sz w:val="24"/>
          <w:szCs w:val="24"/>
        </w:rPr>
        <w:t>) штук.</w:t>
      </w:r>
    </w:p>
    <w:p w14:paraId="6C04EBFA" w14:textId="77777777" w:rsidR="00E05FD4" w:rsidRPr="008B6C80" w:rsidRDefault="00E05FD4" w:rsidP="00E05FD4">
      <w:pPr>
        <w:spacing w:before="240" w:after="240"/>
        <w:ind w:firstLine="567"/>
        <w:jc w:val="both"/>
        <w:rPr>
          <w:b/>
          <w:sz w:val="24"/>
          <w:szCs w:val="24"/>
        </w:rPr>
      </w:pPr>
      <w:r w:rsidRPr="008B6C80">
        <w:rPr>
          <w:b/>
          <w:sz w:val="24"/>
          <w:szCs w:val="24"/>
        </w:rPr>
        <w:t>3. Срок размещения ценных бумаг</w:t>
      </w:r>
    </w:p>
    <w:p w14:paraId="13DDCDC9" w14:textId="77777777" w:rsidR="00E05FD4" w:rsidRPr="00F52975" w:rsidRDefault="00E05FD4" w:rsidP="00E05FD4">
      <w:pPr>
        <w:ind w:firstLine="567"/>
        <w:jc w:val="both"/>
        <w:rPr>
          <w:sz w:val="24"/>
          <w:szCs w:val="24"/>
        </w:rPr>
      </w:pPr>
      <w:r w:rsidRPr="00F52975">
        <w:rPr>
          <w:sz w:val="24"/>
          <w:szCs w:val="24"/>
        </w:rPr>
        <w:t>Дата начала и дата окончания размещения ценных бумаг или порядок определения срока размещения ценных бумаг выпуска (дополнительного выпуска).</w:t>
      </w:r>
    </w:p>
    <w:p w14:paraId="3F2C4427" w14:textId="6DA3FEAD" w:rsidR="000028A5" w:rsidRPr="00F52975" w:rsidRDefault="000028A5" w:rsidP="000028A5">
      <w:pPr>
        <w:ind w:firstLine="567"/>
        <w:jc w:val="both"/>
        <w:rPr>
          <w:b/>
          <w:i/>
          <w:sz w:val="24"/>
          <w:szCs w:val="24"/>
        </w:rPr>
      </w:pPr>
      <w:r w:rsidRPr="00F52975">
        <w:rPr>
          <w:b/>
          <w:i/>
          <w:sz w:val="24"/>
          <w:szCs w:val="24"/>
        </w:rPr>
        <w:t>Датой начала размещения ценных бумаг настоящего дополнительного выпуска</w:t>
      </w:r>
      <w:r w:rsidR="00921FA2" w:rsidRPr="00F52975">
        <w:rPr>
          <w:b/>
          <w:i/>
          <w:sz w:val="24"/>
          <w:szCs w:val="24"/>
        </w:rPr>
        <w:t xml:space="preserve"> (далее также Акции)</w:t>
      </w:r>
      <w:r w:rsidRPr="00F52975">
        <w:rPr>
          <w:b/>
          <w:i/>
          <w:sz w:val="24"/>
          <w:szCs w:val="24"/>
        </w:rPr>
        <w:t xml:space="preserve"> является 1 (Первый) рабочий день, следующий за днем лиц, включенных в список лиц, имеющих преимущественное право приобретения дополнительных акций, о возможности осуществления ими преимущественного права приобретения дополнительных акций.</w:t>
      </w:r>
    </w:p>
    <w:p w14:paraId="3B250D4E" w14:textId="77777777" w:rsidR="000028A5" w:rsidRPr="00F52975" w:rsidRDefault="000028A5" w:rsidP="00E05FD4">
      <w:pPr>
        <w:ind w:firstLine="567"/>
        <w:jc w:val="both"/>
        <w:rPr>
          <w:b/>
          <w:i/>
          <w:sz w:val="24"/>
          <w:szCs w:val="24"/>
        </w:rPr>
      </w:pPr>
    </w:p>
    <w:p w14:paraId="177C3936" w14:textId="77777777" w:rsidR="00E05FD4" w:rsidRPr="00F52975" w:rsidRDefault="00E05FD4" w:rsidP="00E05FD4">
      <w:pPr>
        <w:ind w:firstLine="567"/>
        <w:jc w:val="both"/>
        <w:rPr>
          <w:sz w:val="24"/>
          <w:szCs w:val="24"/>
        </w:rPr>
      </w:pPr>
      <w:r w:rsidRPr="00F52975">
        <w:rPr>
          <w:sz w:val="24"/>
          <w:szCs w:val="24"/>
        </w:rPr>
        <w:t>Порядок определения даты окончания размещения ценных бумаг дополнительного выпуска:</w:t>
      </w:r>
    </w:p>
    <w:p w14:paraId="13AB9839" w14:textId="20AFDFB0" w:rsidR="00B45A73" w:rsidRPr="00F52975" w:rsidRDefault="00B45A73" w:rsidP="00B45A73">
      <w:pPr>
        <w:ind w:firstLine="567"/>
        <w:jc w:val="both"/>
        <w:rPr>
          <w:b/>
          <w:i/>
          <w:sz w:val="24"/>
          <w:szCs w:val="24"/>
        </w:rPr>
      </w:pPr>
      <w:r w:rsidRPr="00F52975">
        <w:rPr>
          <w:b/>
          <w:i/>
          <w:sz w:val="24"/>
          <w:szCs w:val="24"/>
        </w:rPr>
        <w:t xml:space="preserve">Дата окончания размещения </w:t>
      </w:r>
      <w:r w:rsidRPr="002F6630">
        <w:rPr>
          <w:b/>
          <w:i/>
          <w:sz w:val="24"/>
          <w:szCs w:val="24"/>
        </w:rPr>
        <w:t xml:space="preserve">– </w:t>
      </w:r>
      <w:r w:rsidR="002F6630" w:rsidRPr="002F6630">
        <w:rPr>
          <w:b/>
          <w:i/>
          <w:sz w:val="24"/>
          <w:szCs w:val="24"/>
        </w:rPr>
        <w:t>180</w:t>
      </w:r>
      <w:r w:rsidRPr="002F6630">
        <w:rPr>
          <w:b/>
          <w:i/>
          <w:sz w:val="24"/>
          <w:szCs w:val="24"/>
        </w:rPr>
        <w:t xml:space="preserve"> (</w:t>
      </w:r>
      <w:r w:rsidR="002F6630" w:rsidRPr="002F6630">
        <w:rPr>
          <w:b/>
          <w:i/>
          <w:sz w:val="24"/>
          <w:szCs w:val="24"/>
        </w:rPr>
        <w:t>Сто восемьдесят</w:t>
      </w:r>
      <w:r w:rsidRPr="002F6630">
        <w:rPr>
          <w:b/>
          <w:i/>
          <w:sz w:val="24"/>
          <w:szCs w:val="24"/>
        </w:rPr>
        <w:t>)</w:t>
      </w:r>
      <w:r w:rsidR="0053281C" w:rsidRPr="002F6630">
        <w:rPr>
          <w:b/>
          <w:i/>
          <w:sz w:val="24"/>
          <w:szCs w:val="24"/>
        </w:rPr>
        <w:t xml:space="preserve"> дней </w:t>
      </w:r>
      <w:r w:rsidRPr="002F6630">
        <w:rPr>
          <w:b/>
          <w:i/>
          <w:sz w:val="24"/>
          <w:szCs w:val="24"/>
        </w:rPr>
        <w:t xml:space="preserve">с даты </w:t>
      </w:r>
      <w:r w:rsidR="0053281C" w:rsidRPr="002F6630">
        <w:rPr>
          <w:b/>
          <w:i/>
          <w:sz w:val="24"/>
          <w:szCs w:val="24"/>
        </w:rPr>
        <w:t>начала размещения</w:t>
      </w:r>
      <w:r w:rsidRPr="002F6630">
        <w:rPr>
          <w:b/>
          <w:i/>
          <w:sz w:val="24"/>
          <w:szCs w:val="24"/>
        </w:rPr>
        <w:t xml:space="preserve"> дополнительного выпуска ценных бумаг или в день размещения</w:t>
      </w:r>
      <w:r w:rsidRPr="00F52975">
        <w:rPr>
          <w:b/>
          <w:i/>
          <w:sz w:val="24"/>
          <w:szCs w:val="24"/>
        </w:rPr>
        <w:t xml:space="preserve"> последней акции дополнительного выпуска, в зависимости от того, какая из дат наступит ранее.</w:t>
      </w:r>
    </w:p>
    <w:p w14:paraId="38FB80C0" w14:textId="77777777" w:rsidR="00B45A73" w:rsidRPr="00F52975" w:rsidRDefault="00B45A73" w:rsidP="00B45A73">
      <w:pPr>
        <w:ind w:firstLine="567"/>
        <w:jc w:val="both"/>
        <w:rPr>
          <w:b/>
          <w:i/>
          <w:sz w:val="24"/>
          <w:szCs w:val="24"/>
        </w:rPr>
      </w:pPr>
      <w:r w:rsidRPr="00F52975">
        <w:rPr>
          <w:b/>
          <w:i/>
          <w:sz w:val="24"/>
          <w:szCs w:val="24"/>
        </w:rPr>
        <w:t xml:space="preserve">Эмитент вправе продлить указанный срок путем внесения соответствующих изменений в Документ, содержащий условия размещения ценных бумаг. При этом каждое продление срока размещения акций настоящего дополнительного выпуска не может составлять более одного года, а общий срок размещения акций настоящего дополнительного выпуска с учетом его продления - более трех лет с даты </w:t>
      </w:r>
      <w:r w:rsidR="003B15AE" w:rsidRPr="00F52975">
        <w:rPr>
          <w:b/>
          <w:i/>
          <w:sz w:val="24"/>
          <w:szCs w:val="24"/>
        </w:rPr>
        <w:t xml:space="preserve">государственной </w:t>
      </w:r>
      <w:r w:rsidRPr="00F52975">
        <w:rPr>
          <w:b/>
          <w:i/>
          <w:sz w:val="24"/>
          <w:szCs w:val="24"/>
        </w:rPr>
        <w:t>регистрации настоящего дополнительного выпуска ценных бумаг.</w:t>
      </w:r>
    </w:p>
    <w:p w14:paraId="23870883" w14:textId="77777777" w:rsidR="00B45A73" w:rsidRPr="00F52975" w:rsidRDefault="00B45A73" w:rsidP="00B45A73">
      <w:pPr>
        <w:ind w:firstLine="567"/>
        <w:jc w:val="both"/>
        <w:rPr>
          <w:sz w:val="24"/>
          <w:szCs w:val="24"/>
        </w:rPr>
      </w:pPr>
    </w:p>
    <w:p w14:paraId="0E5E5D5D" w14:textId="77777777" w:rsidR="00034171" w:rsidRPr="00F52975" w:rsidRDefault="00034171" w:rsidP="00034171">
      <w:pPr>
        <w:ind w:firstLine="567"/>
        <w:jc w:val="both"/>
        <w:rPr>
          <w:b/>
          <w:i/>
          <w:sz w:val="24"/>
          <w:szCs w:val="24"/>
        </w:rPr>
      </w:pPr>
      <w:r w:rsidRPr="00F52975">
        <w:rPr>
          <w:b/>
          <w:i/>
          <w:sz w:val="24"/>
          <w:szCs w:val="24"/>
        </w:rPr>
        <w:t>Эмитент не осуществляет выпуск (дополнительный выпуск) облигаций.</w:t>
      </w:r>
    </w:p>
    <w:p w14:paraId="55306F1B" w14:textId="77777777" w:rsidR="00034171" w:rsidRPr="00F52975" w:rsidRDefault="00034171" w:rsidP="00034171">
      <w:pPr>
        <w:ind w:firstLine="567"/>
        <w:jc w:val="both"/>
        <w:rPr>
          <w:b/>
          <w:i/>
          <w:sz w:val="24"/>
          <w:szCs w:val="24"/>
        </w:rPr>
      </w:pPr>
    </w:p>
    <w:p w14:paraId="3E235319" w14:textId="77777777" w:rsidR="00E05FD4" w:rsidRPr="00F52975" w:rsidRDefault="00034171" w:rsidP="00034171">
      <w:pPr>
        <w:ind w:firstLine="567"/>
        <w:jc w:val="both"/>
        <w:rPr>
          <w:b/>
          <w:i/>
          <w:sz w:val="24"/>
          <w:szCs w:val="24"/>
        </w:rPr>
      </w:pPr>
      <w:r w:rsidRPr="00F52975">
        <w:rPr>
          <w:b/>
          <w:i/>
          <w:sz w:val="24"/>
          <w:szCs w:val="24"/>
        </w:rPr>
        <w:t>Срок размещения ценных бумаг не определяется указанием на даты раскрытия какой-либо информации о дополнительном выпуске ценных бумаг.</w:t>
      </w:r>
    </w:p>
    <w:p w14:paraId="6C37BC52" w14:textId="77777777" w:rsidR="00E05FD4" w:rsidRPr="005B6F2F" w:rsidRDefault="00E05FD4" w:rsidP="00E05FD4">
      <w:pPr>
        <w:spacing w:before="240" w:after="240"/>
        <w:ind w:firstLine="567"/>
        <w:jc w:val="both"/>
        <w:rPr>
          <w:b/>
          <w:sz w:val="24"/>
          <w:szCs w:val="24"/>
        </w:rPr>
      </w:pPr>
      <w:r w:rsidRPr="005B6F2F">
        <w:rPr>
          <w:b/>
          <w:sz w:val="24"/>
          <w:szCs w:val="24"/>
        </w:rPr>
        <w:t>4. Порядок приобретения ценных бумаг при их размещении</w:t>
      </w:r>
    </w:p>
    <w:p w14:paraId="3140989D" w14:textId="77777777" w:rsidR="00E05FD4" w:rsidRPr="005B6F2F" w:rsidRDefault="00E05FD4" w:rsidP="00E05FD4">
      <w:pPr>
        <w:ind w:firstLine="567"/>
        <w:jc w:val="both"/>
        <w:rPr>
          <w:sz w:val="24"/>
          <w:szCs w:val="24"/>
        </w:rPr>
      </w:pPr>
      <w:r w:rsidRPr="005B6F2F">
        <w:rPr>
          <w:sz w:val="24"/>
          <w:szCs w:val="24"/>
        </w:rPr>
        <w:t xml:space="preserve">4.1. Способ размещения ценных бумаг: </w:t>
      </w:r>
      <w:r w:rsidRPr="005B6F2F">
        <w:rPr>
          <w:b/>
          <w:i/>
          <w:sz w:val="24"/>
          <w:szCs w:val="24"/>
        </w:rPr>
        <w:t>закрытая подписка</w:t>
      </w:r>
    </w:p>
    <w:p w14:paraId="162B9E92" w14:textId="77777777" w:rsidR="00E05FD4" w:rsidRPr="005B6F2F" w:rsidRDefault="00E05FD4" w:rsidP="00E05FD4">
      <w:pPr>
        <w:ind w:firstLine="567"/>
        <w:jc w:val="both"/>
        <w:rPr>
          <w:sz w:val="24"/>
          <w:szCs w:val="24"/>
        </w:rPr>
      </w:pPr>
      <w:r w:rsidRPr="005B6F2F">
        <w:rPr>
          <w:sz w:val="24"/>
          <w:szCs w:val="24"/>
        </w:rPr>
        <w:t>Круг потенциальных приобретателей ценных бума</w:t>
      </w:r>
      <w:r w:rsidR="00F96734" w:rsidRPr="005B6F2F">
        <w:rPr>
          <w:sz w:val="24"/>
          <w:szCs w:val="24"/>
        </w:rPr>
        <w:t xml:space="preserve"> (далее Приобретатель)</w:t>
      </w:r>
      <w:r w:rsidRPr="005B6F2F">
        <w:rPr>
          <w:sz w:val="24"/>
          <w:szCs w:val="24"/>
        </w:rPr>
        <w:t xml:space="preserve">: </w:t>
      </w:r>
    </w:p>
    <w:p w14:paraId="226F1138" w14:textId="115AB36D" w:rsidR="00034171" w:rsidRPr="005B6F2F" w:rsidRDefault="00034171" w:rsidP="00E05FD4">
      <w:pPr>
        <w:ind w:firstLine="567"/>
        <w:jc w:val="both"/>
        <w:rPr>
          <w:b/>
          <w:i/>
          <w:sz w:val="24"/>
          <w:szCs w:val="24"/>
        </w:rPr>
      </w:pPr>
      <w:r w:rsidRPr="005B6F2F">
        <w:rPr>
          <w:b/>
          <w:i/>
          <w:sz w:val="24"/>
          <w:szCs w:val="24"/>
        </w:rPr>
        <w:t xml:space="preserve">- </w:t>
      </w:r>
      <w:r w:rsidR="00F52975" w:rsidRPr="005B6F2F">
        <w:rPr>
          <w:b/>
          <w:i/>
          <w:sz w:val="24"/>
          <w:szCs w:val="24"/>
        </w:rPr>
        <w:t>Общество с ограниченной ответственностью</w:t>
      </w:r>
      <w:r w:rsidRPr="005B6F2F">
        <w:rPr>
          <w:b/>
          <w:i/>
          <w:sz w:val="24"/>
          <w:szCs w:val="24"/>
        </w:rPr>
        <w:t xml:space="preserve"> «</w:t>
      </w:r>
      <w:proofErr w:type="spellStart"/>
      <w:r w:rsidR="005B6F2F" w:rsidRPr="005B6F2F">
        <w:rPr>
          <w:b/>
          <w:i/>
          <w:sz w:val="24"/>
          <w:szCs w:val="24"/>
        </w:rPr>
        <w:t>Куларуголь</w:t>
      </w:r>
      <w:proofErr w:type="spellEnd"/>
      <w:r w:rsidRPr="005B6F2F">
        <w:rPr>
          <w:b/>
          <w:i/>
          <w:sz w:val="24"/>
          <w:szCs w:val="24"/>
        </w:rPr>
        <w:t xml:space="preserve">» (ОГРН </w:t>
      </w:r>
      <w:r w:rsidR="005B6F2F" w:rsidRPr="005B6F2F">
        <w:rPr>
          <w:b/>
          <w:i/>
          <w:sz w:val="24"/>
          <w:szCs w:val="24"/>
        </w:rPr>
        <w:t>1211400008577</w:t>
      </w:r>
      <w:r w:rsidRPr="005B6F2F">
        <w:rPr>
          <w:b/>
          <w:i/>
          <w:sz w:val="24"/>
          <w:szCs w:val="24"/>
        </w:rPr>
        <w:t>)</w:t>
      </w:r>
      <w:r w:rsidR="00224790" w:rsidRPr="005B6F2F">
        <w:rPr>
          <w:b/>
          <w:i/>
          <w:sz w:val="24"/>
          <w:szCs w:val="24"/>
        </w:rPr>
        <w:t>.</w:t>
      </w:r>
    </w:p>
    <w:p w14:paraId="19F46471" w14:textId="77777777" w:rsidR="00E05FD4" w:rsidRPr="005B6F2F" w:rsidRDefault="00E05FD4" w:rsidP="00E05FD4">
      <w:pPr>
        <w:ind w:firstLine="567"/>
        <w:jc w:val="both"/>
        <w:rPr>
          <w:sz w:val="24"/>
          <w:szCs w:val="24"/>
        </w:rPr>
      </w:pPr>
    </w:p>
    <w:p w14:paraId="4FBE0762" w14:textId="77777777" w:rsidR="00E05FD4" w:rsidRPr="005B6F2F" w:rsidRDefault="00E05FD4" w:rsidP="00E05FD4">
      <w:pPr>
        <w:ind w:firstLine="567"/>
        <w:jc w:val="both"/>
        <w:rPr>
          <w:sz w:val="24"/>
          <w:szCs w:val="24"/>
        </w:rPr>
      </w:pPr>
      <w:r w:rsidRPr="005B6F2F">
        <w:rPr>
          <w:sz w:val="24"/>
          <w:szCs w:val="24"/>
        </w:rPr>
        <w:t>4.2. Порядок размещения ценных бумаг</w:t>
      </w:r>
    </w:p>
    <w:p w14:paraId="482E2D9E" w14:textId="77777777" w:rsidR="00E05FD4" w:rsidRPr="005B6F2F" w:rsidRDefault="00E05FD4" w:rsidP="00E05FD4">
      <w:pPr>
        <w:ind w:firstLine="567"/>
        <w:jc w:val="both"/>
        <w:rPr>
          <w:sz w:val="24"/>
          <w:szCs w:val="24"/>
        </w:rPr>
      </w:pPr>
    </w:p>
    <w:p w14:paraId="2E98D945" w14:textId="77777777" w:rsidR="00E05FD4" w:rsidRPr="005B6F2F" w:rsidRDefault="00E05FD4" w:rsidP="00E05FD4">
      <w:pPr>
        <w:ind w:firstLine="567"/>
        <w:jc w:val="both"/>
        <w:rPr>
          <w:sz w:val="24"/>
          <w:szCs w:val="24"/>
        </w:rPr>
      </w:pPr>
      <w:r w:rsidRPr="005B6F2F">
        <w:rPr>
          <w:sz w:val="24"/>
          <w:szCs w:val="24"/>
        </w:rPr>
        <w:t xml:space="preserve">4.2.1.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 </w:t>
      </w:r>
    </w:p>
    <w:p w14:paraId="38D401DC" w14:textId="77777777" w:rsidR="00BF2293" w:rsidRPr="005B6F2F" w:rsidRDefault="00BF2293" w:rsidP="00E05FD4">
      <w:pPr>
        <w:ind w:firstLine="567"/>
        <w:jc w:val="both"/>
        <w:rPr>
          <w:b/>
          <w:i/>
          <w:sz w:val="24"/>
          <w:szCs w:val="24"/>
        </w:rPr>
      </w:pPr>
      <w:r w:rsidRPr="005B6F2F">
        <w:rPr>
          <w:b/>
          <w:i/>
          <w:sz w:val="24"/>
          <w:szCs w:val="24"/>
        </w:rPr>
        <w:lastRenderedPageBreak/>
        <w:t xml:space="preserve">Порядок размещения </w:t>
      </w:r>
      <w:r w:rsidR="00A56C6B" w:rsidRPr="005B6F2F">
        <w:rPr>
          <w:b/>
          <w:i/>
          <w:sz w:val="24"/>
          <w:szCs w:val="24"/>
        </w:rPr>
        <w:t>Акций</w:t>
      </w:r>
      <w:r w:rsidRPr="005B6F2F">
        <w:rPr>
          <w:b/>
          <w:i/>
          <w:sz w:val="24"/>
          <w:szCs w:val="24"/>
        </w:rPr>
        <w:t xml:space="preserve"> </w:t>
      </w:r>
      <w:r w:rsidR="00921FA2" w:rsidRPr="005B6F2F">
        <w:rPr>
          <w:b/>
          <w:i/>
          <w:sz w:val="24"/>
          <w:szCs w:val="24"/>
        </w:rPr>
        <w:t xml:space="preserve">лицам, осуществляющим преимущественное право приобретения </w:t>
      </w:r>
      <w:r w:rsidR="00A56C6B" w:rsidRPr="005B6F2F">
        <w:rPr>
          <w:b/>
          <w:i/>
          <w:sz w:val="24"/>
          <w:szCs w:val="24"/>
        </w:rPr>
        <w:t>Акций</w:t>
      </w:r>
      <w:r w:rsidR="00921FA2" w:rsidRPr="005B6F2F">
        <w:rPr>
          <w:b/>
          <w:i/>
          <w:sz w:val="24"/>
          <w:szCs w:val="24"/>
        </w:rPr>
        <w:t>, определен в п. 4.4. настоящего Документа об условиях размещения ценных бумаг</w:t>
      </w:r>
      <w:r w:rsidR="00962EDA" w:rsidRPr="005B6F2F">
        <w:rPr>
          <w:b/>
          <w:i/>
          <w:sz w:val="24"/>
          <w:szCs w:val="24"/>
        </w:rPr>
        <w:t xml:space="preserve"> (далее также ДСУР)</w:t>
      </w:r>
      <w:r w:rsidR="00921FA2" w:rsidRPr="005B6F2F">
        <w:rPr>
          <w:b/>
          <w:i/>
          <w:sz w:val="24"/>
          <w:szCs w:val="24"/>
        </w:rPr>
        <w:t>.</w:t>
      </w:r>
    </w:p>
    <w:p w14:paraId="38582DF0" w14:textId="77777777" w:rsidR="00921FA2" w:rsidRPr="005B6F2F" w:rsidRDefault="00BF2293" w:rsidP="00921FA2">
      <w:pPr>
        <w:ind w:firstLine="567"/>
        <w:jc w:val="both"/>
        <w:rPr>
          <w:b/>
          <w:i/>
          <w:sz w:val="24"/>
          <w:szCs w:val="24"/>
        </w:rPr>
      </w:pPr>
      <w:r w:rsidRPr="005B6F2F">
        <w:rPr>
          <w:b/>
          <w:i/>
          <w:sz w:val="24"/>
          <w:szCs w:val="24"/>
        </w:rPr>
        <w:t xml:space="preserve">Размещение </w:t>
      </w:r>
      <w:r w:rsidR="00A56C6B" w:rsidRPr="005B6F2F">
        <w:rPr>
          <w:b/>
          <w:i/>
          <w:sz w:val="24"/>
          <w:szCs w:val="24"/>
        </w:rPr>
        <w:t>Акций</w:t>
      </w:r>
      <w:r w:rsidR="00921FA2" w:rsidRPr="005B6F2F">
        <w:rPr>
          <w:b/>
          <w:i/>
          <w:sz w:val="24"/>
          <w:szCs w:val="24"/>
        </w:rPr>
        <w:t xml:space="preserve"> </w:t>
      </w:r>
      <w:r w:rsidR="00921FA2" w:rsidRPr="005B6F2F">
        <w:rPr>
          <w:b/>
          <w:i/>
          <w:sz w:val="24"/>
          <w:szCs w:val="24"/>
          <w:u w:val="single"/>
        </w:rPr>
        <w:t>не в рамках</w:t>
      </w:r>
      <w:r w:rsidR="00921FA2" w:rsidRPr="005B6F2F">
        <w:rPr>
          <w:b/>
          <w:i/>
          <w:sz w:val="24"/>
          <w:szCs w:val="24"/>
        </w:rPr>
        <w:t xml:space="preserve"> преимущественного права их приобретения </w:t>
      </w:r>
      <w:r w:rsidRPr="005B6F2F">
        <w:rPr>
          <w:b/>
          <w:i/>
          <w:sz w:val="24"/>
          <w:szCs w:val="24"/>
        </w:rPr>
        <w:t>осуществляется путем заключения между Эмитентом и Приобретате</w:t>
      </w:r>
      <w:r w:rsidR="00F054C4" w:rsidRPr="005B6F2F">
        <w:rPr>
          <w:b/>
          <w:i/>
          <w:sz w:val="24"/>
          <w:szCs w:val="24"/>
        </w:rPr>
        <w:t>лем</w:t>
      </w:r>
      <w:r w:rsidRPr="005B6F2F">
        <w:rPr>
          <w:b/>
          <w:i/>
          <w:sz w:val="24"/>
          <w:szCs w:val="24"/>
        </w:rPr>
        <w:t xml:space="preserve"> договора</w:t>
      </w:r>
      <w:r w:rsidR="00921FA2" w:rsidRPr="005B6F2F">
        <w:rPr>
          <w:b/>
          <w:i/>
          <w:sz w:val="24"/>
          <w:szCs w:val="24"/>
        </w:rPr>
        <w:t xml:space="preserve"> (договоров), направленных на приобретение </w:t>
      </w:r>
      <w:r w:rsidR="005043EA" w:rsidRPr="005B6F2F">
        <w:rPr>
          <w:b/>
          <w:i/>
          <w:sz w:val="24"/>
          <w:szCs w:val="24"/>
        </w:rPr>
        <w:t>Акций и внесения приходных записей по лицев</w:t>
      </w:r>
      <w:r w:rsidR="0063788F" w:rsidRPr="005B6F2F">
        <w:rPr>
          <w:b/>
          <w:i/>
          <w:sz w:val="24"/>
          <w:szCs w:val="24"/>
        </w:rPr>
        <w:t>ому</w:t>
      </w:r>
      <w:r w:rsidR="005043EA" w:rsidRPr="005B6F2F">
        <w:rPr>
          <w:b/>
          <w:i/>
          <w:sz w:val="24"/>
          <w:szCs w:val="24"/>
        </w:rPr>
        <w:t xml:space="preserve"> счет</w:t>
      </w:r>
      <w:r w:rsidR="0063788F" w:rsidRPr="005B6F2F">
        <w:rPr>
          <w:b/>
          <w:i/>
          <w:sz w:val="24"/>
          <w:szCs w:val="24"/>
        </w:rPr>
        <w:t>у</w:t>
      </w:r>
      <w:r w:rsidR="005043EA" w:rsidRPr="005B6F2F">
        <w:rPr>
          <w:b/>
          <w:i/>
          <w:sz w:val="24"/>
          <w:szCs w:val="24"/>
        </w:rPr>
        <w:t xml:space="preserve"> (счет</w:t>
      </w:r>
      <w:r w:rsidR="0063788F" w:rsidRPr="005B6F2F">
        <w:rPr>
          <w:b/>
          <w:i/>
          <w:sz w:val="24"/>
          <w:szCs w:val="24"/>
        </w:rPr>
        <w:t>у</w:t>
      </w:r>
      <w:r w:rsidR="005043EA" w:rsidRPr="005B6F2F">
        <w:rPr>
          <w:b/>
          <w:i/>
          <w:sz w:val="24"/>
          <w:szCs w:val="24"/>
        </w:rPr>
        <w:t xml:space="preserve"> депо) Приобретател</w:t>
      </w:r>
      <w:r w:rsidR="0063788F" w:rsidRPr="005B6F2F">
        <w:rPr>
          <w:b/>
          <w:i/>
          <w:sz w:val="24"/>
          <w:szCs w:val="24"/>
        </w:rPr>
        <w:t>я</w:t>
      </w:r>
      <w:r w:rsidR="005043EA" w:rsidRPr="005B6F2F">
        <w:rPr>
          <w:b/>
          <w:i/>
          <w:sz w:val="24"/>
          <w:szCs w:val="24"/>
        </w:rPr>
        <w:t>.</w:t>
      </w:r>
    </w:p>
    <w:p w14:paraId="29E721F0" w14:textId="77777777" w:rsidR="005043EA" w:rsidRPr="005B6F2F" w:rsidRDefault="00962EDA" w:rsidP="00921FA2">
      <w:pPr>
        <w:ind w:firstLine="567"/>
        <w:jc w:val="both"/>
        <w:rPr>
          <w:b/>
          <w:i/>
          <w:sz w:val="24"/>
          <w:szCs w:val="24"/>
        </w:rPr>
      </w:pPr>
      <w:r w:rsidRPr="005B6F2F">
        <w:rPr>
          <w:b/>
          <w:i/>
          <w:sz w:val="24"/>
          <w:szCs w:val="24"/>
        </w:rPr>
        <w:t>Количество Акций, подлежащих размещению Приобретател</w:t>
      </w:r>
      <w:r w:rsidR="0063788F" w:rsidRPr="005B6F2F">
        <w:rPr>
          <w:b/>
          <w:i/>
          <w:sz w:val="24"/>
          <w:szCs w:val="24"/>
        </w:rPr>
        <w:t>ю</w:t>
      </w:r>
      <w:r w:rsidRPr="005B6F2F">
        <w:rPr>
          <w:b/>
          <w:i/>
          <w:sz w:val="24"/>
          <w:szCs w:val="24"/>
        </w:rPr>
        <w:t>, определяется в процессе подведения итогов осуществления преимущественного права в порядке, указанном в п. 4.4 настоящего ДСУР.</w:t>
      </w:r>
    </w:p>
    <w:p w14:paraId="230DAE2F" w14:textId="1C13D355" w:rsidR="00224790" w:rsidRPr="005B6F2F" w:rsidRDefault="00224790" w:rsidP="00921FA2">
      <w:pPr>
        <w:ind w:firstLine="567"/>
        <w:jc w:val="both"/>
        <w:rPr>
          <w:b/>
          <w:i/>
          <w:sz w:val="24"/>
          <w:szCs w:val="24"/>
        </w:rPr>
      </w:pPr>
      <w:r w:rsidRPr="005B6F2F">
        <w:rPr>
          <w:b/>
          <w:i/>
          <w:sz w:val="24"/>
          <w:szCs w:val="24"/>
        </w:rPr>
        <w:t xml:space="preserve">Эмитент уведомляет Приобретателя о результатах подведения итогов осуществления преимущественного права приобретения Акций и условиях размещения Акций не позднее </w:t>
      </w:r>
      <w:r w:rsidR="00485535" w:rsidRPr="005B6F2F">
        <w:rPr>
          <w:b/>
          <w:i/>
          <w:sz w:val="24"/>
          <w:szCs w:val="24"/>
        </w:rPr>
        <w:t>первого</w:t>
      </w:r>
      <w:r w:rsidRPr="005B6F2F">
        <w:rPr>
          <w:b/>
          <w:i/>
          <w:sz w:val="24"/>
          <w:szCs w:val="24"/>
        </w:rPr>
        <w:t xml:space="preserve"> рабочего дня, следующего за днем подведения единоличным исполнительным органом</w:t>
      </w:r>
      <w:r w:rsidR="005B6F2F" w:rsidRPr="005B6F2F">
        <w:rPr>
          <w:b/>
          <w:i/>
          <w:sz w:val="24"/>
          <w:szCs w:val="24"/>
        </w:rPr>
        <w:t xml:space="preserve"> </w:t>
      </w:r>
      <w:r w:rsidRPr="005B6F2F">
        <w:rPr>
          <w:b/>
          <w:i/>
          <w:sz w:val="24"/>
          <w:szCs w:val="24"/>
        </w:rPr>
        <w:t>Эмитента итогов осуществления преимущественного права приобретения Акций. Такое уведомление Приобретателя осуществляется путем вручения лично под роспись, либо уполномоченному представителю Приобретателя, или путем направления по адресу электронной почты текста Уведомления об итогах осуществления преимущественного права приобретения акций дополнительного выпуска и условиях размещения дополнительного выпуска акций.</w:t>
      </w:r>
    </w:p>
    <w:p w14:paraId="5EE00B2D" w14:textId="77777777" w:rsidR="00962EDA" w:rsidRPr="005B6F2F" w:rsidRDefault="00962EDA" w:rsidP="00921FA2">
      <w:pPr>
        <w:ind w:firstLine="567"/>
        <w:jc w:val="both"/>
        <w:rPr>
          <w:b/>
          <w:i/>
          <w:sz w:val="24"/>
          <w:szCs w:val="24"/>
        </w:rPr>
      </w:pPr>
      <w:r w:rsidRPr="005B6F2F">
        <w:rPr>
          <w:b/>
          <w:i/>
          <w:sz w:val="24"/>
          <w:szCs w:val="24"/>
        </w:rPr>
        <w:t>Эмитент</w:t>
      </w:r>
      <w:r w:rsidR="00F74811" w:rsidRPr="005B6F2F">
        <w:rPr>
          <w:b/>
          <w:i/>
          <w:sz w:val="24"/>
          <w:szCs w:val="24"/>
        </w:rPr>
        <w:t xml:space="preserve"> вправе заключать с Приобретателем несколько договоров о приобретении акций (далее также Договоры). Каждый последующий договор заключа</w:t>
      </w:r>
      <w:r w:rsidR="00F96734" w:rsidRPr="005B6F2F">
        <w:rPr>
          <w:b/>
          <w:i/>
          <w:sz w:val="24"/>
          <w:szCs w:val="24"/>
        </w:rPr>
        <w:t>ется в отношении количества акций, не превышающего разницу между количеством акций, в отношении которого Эмитентом уже заключен Догово</w:t>
      </w:r>
      <w:r w:rsidR="0063788F" w:rsidRPr="005B6F2F">
        <w:rPr>
          <w:b/>
          <w:i/>
          <w:sz w:val="24"/>
          <w:szCs w:val="24"/>
        </w:rPr>
        <w:t>р. Общее количество дополнительных акций, в отношении которых будут заключены Договоры, не должно превышать общее количество акций дополнительного выпуска, предусмотренного настоящим ДСУР.</w:t>
      </w:r>
    </w:p>
    <w:p w14:paraId="5419AFD6" w14:textId="77777777" w:rsidR="0063788F" w:rsidRPr="005B6F2F" w:rsidRDefault="0063788F" w:rsidP="00921FA2">
      <w:pPr>
        <w:ind w:firstLine="567"/>
        <w:jc w:val="both"/>
        <w:rPr>
          <w:b/>
          <w:i/>
          <w:sz w:val="24"/>
          <w:szCs w:val="24"/>
        </w:rPr>
      </w:pPr>
      <w:r w:rsidRPr="005B6F2F">
        <w:rPr>
          <w:b/>
          <w:i/>
          <w:sz w:val="24"/>
          <w:szCs w:val="24"/>
        </w:rPr>
        <w:t>Договор может быть заключен после начала размещения Акций и окончания срока действия преимущественного права приобретения Акций, но не позднее Даты окончания размещения</w:t>
      </w:r>
      <w:r w:rsidR="00CE4A4B" w:rsidRPr="005B6F2F">
        <w:rPr>
          <w:b/>
          <w:i/>
          <w:sz w:val="24"/>
          <w:szCs w:val="24"/>
        </w:rPr>
        <w:t xml:space="preserve"> с учетом времени, необходимого для оплаты Акций и осуществления Эмитентом всех действий, предусмотренных настоящим ДСУР по передаче Акций Приобретателю.</w:t>
      </w:r>
    </w:p>
    <w:p w14:paraId="787B938F" w14:textId="025DF6F1" w:rsidR="00CE4A4B" w:rsidRPr="005B6F2F" w:rsidRDefault="00CE4A4B" w:rsidP="00CE4A4B">
      <w:pPr>
        <w:ind w:firstLine="567"/>
        <w:jc w:val="both"/>
        <w:rPr>
          <w:b/>
          <w:i/>
          <w:sz w:val="24"/>
          <w:szCs w:val="24"/>
        </w:rPr>
      </w:pPr>
      <w:r w:rsidRPr="005B6F2F">
        <w:rPr>
          <w:b/>
          <w:i/>
          <w:sz w:val="24"/>
          <w:szCs w:val="24"/>
        </w:rPr>
        <w:t>Договоры (договор) о приобретении Акций заключается с Приобретателем, участвующим в закрытой подписке, в простой письменной форме, подлежат подписанию уполномоченными представителями каждой из сторон договора. Договор вступает в силу с даты его подписания лицами, имеющими право действовать от имени каждой из сторон. Дата заключения Договора – дата вступления его в силу.</w:t>
      </w:r>
    </w:p>
    <w:p w14:paraId="37D8C797" w14:textId="77777777" w:rsidR="00DA00FD" w:rsidRPr="005B6F2F" w:rsidRDefault="00DA00FD" w:rsidP="00DA00FD">
      <w:pPr>
        <w:ind w:firstLine="567"/>
        <w:jc w:val="both"/>
        <w:rPr>
          <w:b/>
          <w:i/>
          <w:sz w:val="24"/>
          <w:szCs w:val="24"/>
        </w:rPr>
      </w:pPr>
      <w:r w:rsidRPr="005B6F2F">
        <w:rPr>
          <w:b/>
          <w:i/>
          <w:sz w:val="24"/>
          <w:szCs w:val="24"/>
        </w:rPr>
        <w:t>Договор должен содержать</w:t>
      </w:r>
      <w:r w:rsidR="00E946B3" w:rsidRPr="005B6F2F">
        <w:rPr>
          <w:b/>
          <w:i/>
          <w:sz w:val="24"/>
          <w:szCs w:val="24"/>
        </w:rPr>
        <w:t>:</w:t>
      </w:r>
      <w:r w:rsidRPr="005B6F2F">
        <w:rPr>
          <w:b/>
          <w:i/>
          <w:sz w:val="24"/>
          <w:szCs w:val="24"/>
        </w:rPr>
        <w:t xml:space="preserve"> полное фирменное наименование и адрес Эмитента; полное фирменное наименование приобретателя; вид, категорию (тип), количество и номинальную стоимость размещаемых ценных бумаг; цену размещения ценных бумаг; сроки и порядок оплаты ценных бумаг; иные сведения, предусмотренные действующим законодательством Российской Федерации.</w:t>
      </w:r>
    </w:p>
    <w:p w14:paraId="126DC267" w14:textId="04686EF1" w:rsidR="00CE4A4B" w:rsidRPr="005B6F2F" w:rsidRDefault="00CE4A4B" w:rsidP="00CE4A4B">
      <w:pPr>
        <w:ind w:firstLine="567"/>
        <w:jc w:val="both"/>
        <w:rPr>
          <w:b/>
          <w:i/>
          <w:sz w:val="24"/>
          <w:szCs w:val="24"/>
        </w:rPr>
      </w:pPr>
      <w:r w:rsidRPr="005B6F2F">
        <w:rPr>
          <w:b/>
          <w:i/>
          <w:sz w:val="24"/>
          <w:szCs w:val="24"/>
        </w:rPr>
        <w:t>Место</w:t>
      </w:r>
      <w:r w:rsidR="005A2FFB" w:rsidRPr="005B6F2F">
        <w:rPr>
          <w:b/>
          <w:i/>
          <w:sz w:val="24"/>
          <w:szCs w:val="24"/>
        </w:rPr>
        <w:t>м</w:t>
      </w:r>
      <w:r w:rsidRPr="005B6F2F">
        <w:rPr>
          <w:b/>
          <w:i/>
          <w:sz w:val="24"/>
          <w:szCs w:val="24"/>
        </w:rPr>
        <w:t xml:space="preserve"> заключения Договора </w:t>
      </w:r>
      <w:r w:rsidR="005A2FFB" w:rsidRPr="005B6F2F">
        <w:rPr>
          <w:b/>
          <w:i/>
          <w:sz w:val="24"/>
          <w:szCs w:val="24"/>
        </w:rPr>
        <w:t>признается</w:t>
      </w:r>
      <w:r w:rsidRPr="005B6F2F">
        <w:rPr>
          <w:b/>
          <w:i/>
          <w:sz w:val="24"/>
          <w:szCs w:val="24"/>
        </w:rPr>
        <w:t xml:space="preserve"> </w:t>
      </w:r>
      <w:r w:rsidR="0046012D" w:rsidRPr="005B6F2F">
        <w:rPr>
          <w:b/>
          <w:i/>
          <w:sz w:val="24"/>
          <w:szCs w:val="24"/>
        </w:rPr>
        <w:t xml:space="preserve">город </w:t>
      </w:r>
      <w:r w:rsidR="005B6F2F" w:rsidRPr="005B6F2F">
        <w:rPr>
          <w:b/>
          <w:i/>
          <w:sz w:val="24"/>
          <w:szCs w:val="24"/>
        </w:rPr>
        <w:t>Москва</w:t>
      </w:r>
      <w:r w:rsidR="005A2FFB" w:rsidRPr="005B6F2F">
        <w:rPr>
          <w:b/>
          <w:i/>
          <w:sz w:val="24"/>
          <w:szCs w:val="24"/>
        </w:rPr>
        <w:t>,</w:t>
      </w:r>
      <w:r w:rsidRPr="005B6F2F">
        <w:rPr>
          <w:b/>
          <w:i/>
          <w:sz w:val="24"/>
          <w:szCs w:val="24"/>
        </w:rPr>
        <w:t xml:space="preserve"> либо ин</w:t>
      </w:r>
      <w:r w:rsidR="005A2FFB" w:rsidRPr="005B6F2F">
        <w:rPr>
          <w:b/>
          <w:i/>
          <w:sz w:val="24"/>
          <w:szCs w:val="24"/>
        </w:rPr>
        <w:t>ой</w:t>
      </w:r>
      <w:r w:rsidRPr="005B6F2F">
        <w:rPr>
          <w:b/>
          <w:i/>
          <w:sz w:val="24"/>
          <w:szCs w:val="24"/>
        </w:rPr>
        <w:t xml:space="preserve"> адре</w:t>
      </w:r>
      <w:r w:rsidR="005A2FFB" w:rsidRPr="005B6F2F">
        <w:rPr>
          <w:b/>
          <w:i/>
          <w:sz w:val="24"/>
          <w:szCs w:val="24"/>
        </w:rPr>
        <w:t>с</w:t>
      </w:r>
      <w:r w:rsidRPr="005B6F2F">
        <w:rPr>
          <w:b/>
          <w:i/>
          <w:sz w:val="24"/>
          <w:szCs w:val="24"/>
        </w:rPr>
        <w:t>, согласованн</w:t>
      </w:r>
      <w:r w:rsidR="005A2FFB" w:rsidRPr="005B6F2F">
        <w:rPr>
          <w:b/>
          <w:i/>
          <w:sz w:val="24"/>
          <w:szCs w:val="24"/>
        </w:rPr>
        <w:t>ый</w:t>
      </w:r>
      <w:r w:rsidRPr="005B6F2F">
        <w:rPr>
          <w:b/>
          <w:i/>
          <w:sz w:val="24"/>
          <w:szCs w:val="24"/>
        </w:rPr>
        <w:t xml:space="preserve"> между Приобретателем и Эмитентом.</w:t>
      </w:r>
    </w:p>
    <w:p w14:paraId="17C79507" w14:textId="77777777" w:rsidR="00CE4A4B" w:rsidRPr="005B6F2F" w:rsidRDefault="00CE4A4B" w:rsidP="00CE4A4B">
      <w:pPr>
        <w:ind w:firstLine="567"/>
        <w:jc w:val="both"/>
        <w:rPr>
          <w:b/>
          <w:i/>
          <w:sz w:val="24"/>
          <w:szCs w:val="24"/>
        </w:rPr>
      </w:pPr>
      <w:r w:rsidRPr="005B6F2F">
        <w:rPr>
          <w:b/>
          <w:i/>
          <w:sz w:val="24"/>
          <w:szCs w:val="24"/>
        </w:rPr>
        <w:t>Изменение или расторжение Договора (</w:t>
      </w:r>
      <w:r w:rsidR="00DA00FD" w:rsidRPr="005B6F2F">
        <w:rPr>
          <w:b/>
          <w:i/>
          <w:sz w:val="24"/>
          <w:szCs w:val="24"/>
        </w:rPr>
        <w:t>д</w:t>
      </w:r>
      <w:r w:rsidRPr="005B6F2F">
        <w:rPr>
          <w:b/>
          <w:i/>
          <w:sz w:val="24"/>
          <w:szCs w:val="24"/>
        </w:rPr>
        <w:t>оговоров), зак</w:t>
      </w:r>
      <w:r w:rsidR="00DA00FD" w:rsidRPr="005B6F2F">
        <w:rPr>
          <w:b/>
          <w:i/>
          <w:sz w:val="24"/>
          <w:szCs w:val="24"/>
        </w:rPr>
        <w:t>люченного (заключенных) при размещении Акций, осуществляется по основаниям и в порядке, предусмотренном гл. 29 Гражданского кодекса РФ. Расторжение договоров с лицами, осуществляющими преимущественное право приобретения Акций, производится также в случаях и в порядке, предусмотренных в п. 4.4 настоящего ДСУР.</w:t>
      </w:r>
    </w:p>
    <w:p w14:paraId="5EACFC71" w14:textId="77777777" w:rsidR="00DA00FD" w:rsidRPr="005B6F2F" w:rsidRDefault="00DA00FD" w:rsidP="00CE4A4B">
      <w:pPr>
        <w:ind w:firstLine="567"/>
        <w:jc w:val="both"/>
        <w:rPr>
          <w:b/>
          <w:i/>
          <w:sz w:val="24"/>
          <w:szCs w:val="24"/>
        </w:rPr>
      </w:pPr>
      <w:r w:rsidRPr="005B6F2F">
        <w:rPr>
          <w:b/>
          <w:i/>
          <w:sz w:val="24"/>
          <w:szCs w:val="24"/>
        </w:rPr>
        <w:t>Заключение Договоров посредством подачи и удовлетворения заявок не осуществляется.</w:t>
      </w:r>
    </w:p>
    <w:p w14:paraId="2D5D5F28" w14:textId="77777777" w:rsidR="00921FA2" w:rsidRPr="008B6C80" w:rsidRDefault="00921FA2" w:rsidP="00921FA2">
      <w:pPr>
        <w:ind w:firstLine="567"/>
        <w:jc w:val="both"/>
        <w:rPr>
          <w:b/>
          <w:i/>
          <w:sz w:val="24"/>
          <w:szCs w:val="24"/>
          <w:highlight w:val="yellow"/>
        </w:rPr>
      </w:pPr>
    </w:p>
    <w:p w14:paraId="72184EC8" w14:textId="77777777" w:rsidR="00E05FD4" w:rsidRPr="005B6F2F" w:rsidRDefault="00E05FD4" w:rsidP="00E05FD4">
      <w:pPr>
        <w:ind w:firstLine="567"/>
        <w:jc w:val="both"/>
        <w:rPr>
          <w:sz w:val="24"/>
          <w:szCs w:val="24"/>
        </w:rPr>
      </w:pPr>
      <w:r w:rsidRPr="005B6F2F">
        <w:rPr>
          <w:sz w:val="24"/>
          <w:szCs w:val="24"/>
        </w:rPr>
        <w:t>4.2.2.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299332E9" w14:textId="77777777" w:rsidR="00224790" w:rsidRPr="005B6F2F" w:rsidRDefault="00224790" w:rsidP="00E05FD4">
      <w:pPr>
        <w:ind w:firstLine="426"/>
        <w:jc w:val="both"/>
        <w:rPr>
          <w:b/>
          <w:i/>
          <w:sz w:val="24"/>
          <w:szCs w:val="24"/>
        </w:rPr>
      </w:pPr>
      <w:r w:rsidRPr="005B6F2F">
        <w:rPr>
          <w:b/>
          <w:i/>
          <w:sz w:val="24"/>
          <w:szCs w:val="24"/>
        </w:rPr>
        <w:lastRenderedPageBreak/>
        <w:t>В соответствии со статьями 40 и 41 Федерального закона от 26.12.1995 № 208-ФЗ «Об акционерных обществах», акционеры</w:t>
      </w:r>
      <w:r w:rsidR="009675F2" w:rsidRPr="005B6F2F">
        <w:rPr>
          <w:b/>
          <w:i/>
          <w:sz w:val="24"/>
          <w:szCs w:val="24"/>
        </w:rPr>
        <w:t xml:space="preserve"> </w:t>
      </w:r>
      <w:r w:rsidRPr="005B6F2F">
        <w:rPr>
          <w:b/>
          <w:i/>
          <w:sz w:val="24"/>
          <w:szCs w:val="24"/>
        </w:rPr>
        <w:t xml:space="preserve">Эмитента голосовавшие против или не принимавшие </w:t>
      </w:r>
      <w:r w:rsidR="00C24925" w:rsidRPr="005B6F2F">
        <w:rPr>
          <w:b/>
          <w:i/>
          <w:sz w:val="24"/>
          <w:szCs w:val="24"/>
        </w:rPr>
        <w:t xml:space="preserve">участия </w:t>
      </w:r>
      <w:r w:rsidR="00072FFB" w:rsidRPr="005B6F2F">
        <w:rPr>
          <w:b/>
          <w:i/>
          <w:sz w:val="24"/>
          <w:szCs w:val="24"/>
        </w:rPr>
        <w:t>в голосовании по вопросу о размещении посредством закрытой подписки Акций, имеют преимущественное право приобретения размещаемых посредством закрытой подписки Акций в количестве, пропорциональном количеству принадлежащих им акций этой категории (типа).</w:t>
      </w:r>
    </w:p>
    <w:p w14:paraId="0F14EFFC" w14:textId="77777777" w:rsidR="00072FFB" w:rsidRPr="005B6F2F" w:rsidRDefault="00420130" w:rsidP="00E05FD4">
      <w:pPr>
        <w:ind w:firstLine="426"/>
        <w:jc w:val="both"/>
        <w:rPr>
          <w:b/>
          <w:i/>
          <w:sz w:val="24"/>
          <w:szCs w:val="24"/>
        </w:rPr>
      </w:pPr>
      <w:r w:rsidRPr="005B6F2F">
        <w:rPr>
          <w:b/>
          <w:i/>
          <w:sz w:val="24"/>
          <w:szCs w:val="24"/>
        </w:rPr>
        <w:t xml:space="preserve">Размещение Акций лицам, осуществляющим преимущественное право приобретения размещаемых </w:t>
      </w:r>
      <w:r w:rsidR="00C80BE5" w:rsidRPr="005B6F2F">
        <w:rPr>
          <w:b/>
          <w:i/>
          <w:sz w:val="24"/>
          <w:szCs w:val="24"/>
        </w:rPr>
        <w:t>Акций, осуществляется в порядке, предусмотренном п. 4.4 настоящего ДСУР.</w:t>
      </w:r>
    </w:p>
    <w:p w14:paraId="31475A22" w14:textId="77777777" w:rsidR="00C80BE5" w:rsidRPr="005B6F2F" w:rsidRDefault="00C80BE5" w:rsidP="00E05FD4">
      <w:pPr>
        <w:ind w:firstLine="426"/>
        <w:jc w:val="both"/>
        <w:rPr>
          <w:b/>
          <w:i/>
          <w:sz w:val="24"/>
          <w:szCs w:val="24"/>
        </w:rPr>
      </w:pPr>
      <w:r w:rsidRPr="005B6F2F">
        <w:rPr>
          <w:b/>
          <w:i/>
          <w:sz w:val="24"/>
          <w:szCs w:val="24"/>
        </w:rPr>
        <w:t>До окончания Срока действия преимущественного права, размещение Акций иначе как посредством осуществления указанного преимущественного права не допускается.</w:t>
      </w:r>
    </w:p>
    <w:p w14:paraId="19599E0D" w14:textId="77777777" w:rsidR="00224790" w:rsidRPr="005B6F2F" w:rsidRDefault="00224790" w:rsidP="00E05FD4">
      <w:pPr>
        <w:ind w:firstLine="426"/>
        <w:jc w:val="both"/>
        <w:rPr>
          <w:b/>
          <w:i/>
          <w:sz w:val="24"/>
          <w:szCs w:val="24"/>
        </w:rPr>
      </w:pPr>
    </w:p>
    <w:p w14:paraId="1E110814" w14:textId="77777777" w:rsidR="00E05FD4" w:rsidRPr="005B6F2F" w:rsidRDefault="00E05FD4" w:rsidP="00E05FD4">
      <w:pPr>
        <w:ind w:firstLine="567"/>
        <w:jc w:val="both"/>
        <w:rPr>
          <w:sz w:val="24"/>
          <w:szCs w:val="24"/>
        </w:rPr>
      </w:pPr>
      <w:r w:rsidRPr="005B6F2F">
        <w:rPr>
          <w:sz w:val="24"/>
          <w:szCs w:val="24"/>
        </w:rPr>
        <w:t>4.2.3.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0E6FB951" w14:textId="77777777" w:rsidR="00E05FD4" w:rsidRPr="005B6F2F" w:rsidRDefault="00E05FD4" w:rsidP="00E05FD4">
      <w:pPr>
        <w:ind w:firstLine="426"/>
        <w:jc w:val="both"/>
        <w:rPr>
          <w:b/>
          <w:i/>
          <w:sz w:val="24"/>
          <w:szCs w:val="24"/>
        </w:rPr>
      </w:pPr>
      <w:r w:rsidRPr="005B6F2F">
        <w:rPr>
          <w:b/>
          <w:i/>
          <w:sz w:val="24"/>
          <w:szCs w:val="24"/>
        </w:rPr>
        <w:t>Ведение реестра владельцев акций эмитента осуществляется профессиональным участником рынка ценных бумаг, имеющим лицензию на осуществление деятельности поведению реестра – регистратором</w:t>
      </w:r>
      <w:r w:rsidR="00726E4C" w:rsidRPr="005B6F2F">
        <w:rPr>
          <w:b/>
          <w:i/>
          <w:sz w:val="24"/>
          <w:szCs w:val="24"/>
        </w:rPr>
        <w:t xml:space="preserve"> (далее также Регистратор)</w:t>
      </w:r>
      <w:r w:rsidRPr="005B6F2F">
        <w:rPr>
          <w:b/>
          <w:i/>
          <w:sz w:val="24"/>
          <w:szCs w:val="24"/>
        </w:rPr>
        <w:t>.</w:t>
      </w:r>
    </w:p>
    <w:p w14:paraId="6F2507EE" w14:textId="77777777" w:rsidR="00E05FD4" w:rsidRPr="005B6F2F" w:rsidRDefault="00E05FD4" w:rsidP="00E05FD4">
      <w:pPr>
        <w:widowControl w:val="0"/>
        <w:adjustRightInd w:val="0"/>
        <w:spacing w:line="240" w:lineRule="atLeast"/>
        <w:ind w:firstLine="567"/>
        <w:jc w:val="both"/>
        <w:rPr>
          <w:b/>
          <w:bCs/>
          <w:i/>
          <w:iCs/>
          <w:sz w:val="24"/>
          <w:szCs w:val="24"/>
        </w:rPr>
      </w:pPr>
    </w:p>
    <w:p w14:paraId="7AAE1571" w14:textId="77777777" w:rsidR="00E05FD4" w:rsidRPr="005B6F2F" w:rsidRDefault="00E05FD4" w:rsidP="00E05FD4">
      <w:pPr>
        <w:ind w:firstLine="567"/>
        <w:jc w:val="both"/>
        <w:rPr>
          <w:b/>
          <w:bCs/>
          <w:i/>
          <w:iCs/>
          <w:sz w:val="24"/>
          <w:szCs w:val="24"/>
        </w:rPr>
      </w:pPr>
      <w:r w:rsidRPr="005B6F2F">
        <w:rPr>
          <w:sz w:val="24"/>
          <w:szCs w:val="24"/>
        </w:rPr>
        <w:t xml:space="preserve">Регистратор эмитента: </w:t>
      </w:r>
      <w:r w:rsidRPr="005B6F2F">
        <w:rPr>
          <w:b/>
          <w:bCs/>
          <w:i/>
          <w:iCs/>
          <w:sz w:val="24"/>
          <w:szCs w:val="24"/>
        </w:rPr>
        <w:t>Акционерное общество «Новый регистратор»</w:t>
      </w:r>
    </w:p>
    <w:p w14:paraId="0379841E" w14:textId="77777777" w:rsidR="00E05FD4" w:rsidRPr="005B6F2F" w:rsidRDefault="00E05FD4" w:rsidP="00E05FD4">
      <w:pPr>
        <w:ind w:firstLine="567"/>
        <w:jc w:val="both"/>
        <w:rPr>
          <w:sz w:val="24"/>
          <w:szCs w:val="24"/>
        </w:rPr>
      </w:pPr>
      <w:r w:rsidRPr="005B6F2F">
        <w:rPr>
          <w:sz w:val="24"/>
          <w:szCs w:val="24"/>
        </w:rPr>
        <w:t xml:space="preserve">ИНН: </w:t>
      </w:r>
      <w:r w:rsidRPr="005B6F2F">
        <w:rPr>
          <w:b/>
          <w:bCs/>
          <w:i/>
          <w:iCs/>
          <w:sz w:val="24"/>
          <w:szCs w:val="24"/>
        </w:rPr>
        <w:t>7719263354</w:t>
      </w:r>
    </w:p>
    <w:p w14:paraId="67CE344F" w14:textId="77777777" w:rsidR="00E05FD4" w:rsidRPr="005B6F2F" w:rsidRDefault="00E05FD4" w:rsidP="00E05FD4">
      <w:pPr>
        <w:ind w:firstLine="567"/>
        <w:jc w:val="both"/>
        <w:rPr>
          <w:sz w:val="24"/>
          <w:szCs w:val="24"/>
        </w:rPr>
      </w:pPr>
      <w:r w:rsidRPr="005B6F2F">
        <w:rPr>
          <w:sz w:val="24"/>
          <w:szCs w:val="24"/>
        </w:rPr>
        <w:t xml:space="preserve">ОГРН: </w:t>
      </w:r>
      <w:r w:rsidRPr="005B6F2F">
        <w:rPr>
          <w:b/>
          <w:bCs/>
          <w:i/>
          <w:iCs/>
          <w:sz w:val="24"/>
          <w:szCs w:val="24"/>
        </w:rPr>
        <w:t>1037719000384</w:t>
      </w:r>
    </w:p>
    <w:p w14:paraId="6CB9AA7D" w14:textId="77777777" w:rsidR="00E05FD4" w:rsidRPr="005B6F2F" w:rsidRDefault="00E05FD4" w:rsidP="00E05FD4">
      <w:pPr>
        <w:ind w:firstLine="567"/>
        <w:jc w:val="both"/>
        <w:rPr>
          <w:sz w:val="24"/>
          <w:szCs w:val="24"/>
        </w:rPr>
      </w:pPr>
      <w:r w:rsidRPr="005B6F2F">
        <w:rPr>
          <w:sz w:val="24"/>
          <w:szCs w:val="24"/>
        </w:rPr>
        <w:t xml:space="preserve">Номер лицензии профессионального участника рынка ценных бумаг на осуществление деятельности по ведению реестра владельцев ценных бумаг: </w:t>
      </w:r>
      <w:r w:rsidRPr="005B6F2F">
        <w:rPr>
          <w:b/>
          <w:i/>
          <w:sz w:val="24"/>
          <w:szCs w:val="24"/>
        </w:rPr>
        <w:t>045-13951-000001</w:t>
      </w:r>
    </w:p>
    <w:p w14:paraId="29CE7DEA" w14:textId="77777777" w:rsidR="00E05FD4" w:rsidRPr="005B6F2F" w:rsidRDefault="00E05FD4" w:rsidP="00E05FD4">
      <w:pPr>
        <w:ind w:firstLine="567"/>
        <w:jc w:val="both"/>
        <w:rPr>
          <w:sz w:val="24"/>
          <w:szCs w:val="24"/>
        </w:rPr>
      </w:pPr>
      <w:r w:rsidRPr="005B6F2F">
        <w:rPr>
          <w:sz w:val="24"/>
          <w:szCs w:val="24"/>
        </w:rPr>
        <w:t xml:space="preserve">Дата выдачи лицензии: </w:t>
      </w:r>
      <w:r w:rsidRPr="005B6F2F">
        <w:rPr>
          <w:b/>
          <w:i/>
          <w:sz w:val="24"/>
          <w:szCs w:val="24"/>
        </w:rPr>
        <w:t>30.03.2006</w:t>
      </w:r>
    </w:p>
    <w:p w14:paraId="71C14143" w14:textId="77777777" w:rsidR="00E05FD4" w:rsidRPr="005B6F2F" w:rsidRDefault="00E05FD4" w:rsidP="00E05FD4">
      <w:pPr>
        <w:ind w:firstLine="567"/>
        <w:jc w:val="both"/>
        <w:rPr>
          <w:sz w:val="24"/>
          <w:szCs w:val="24"/>
        </w:rPr>
      </w:pPr>
      <w:r w:rsidRPr="005B6F2F">
        <w:rPr>
          <w:sz w:val="24"/>
          <w:szCs w:val="24"/>
        </w:rPr>
        <w:t xml:space="preserve">Наименование вида деятельности: </w:t>
      </w:r>
      <w:r w:rsidRPr="005B6F2F">
        <w:rPr>
          <w:b/>
          <w:i/>
          <w:sz w:val="24"/>
          <w:szCs w:val="24"/>
        </w:rPr>
        <w:t>осуществление деятельности по ведению реестра владельцев ценных бумаг</w:t>
      </w:r>
    </w:p>
    <w:p w14:paraId="1DF19D94" w14:textId="77777777" w:rsidR="00E05FD4" w:rsidRPr="005B6F2F" w:rsidRDefault="00E05FD4" w:rsidP="00E05FD4">
      <w:pPr>
        <w:ind w:firstLine="567"/>
        <w:jc w:val="both"/>
        <w:rPr>
          <w:sz w:val="24"/>
          <w:szCs w:val="24"/>
        </w:rPr>
      </w:pPr>
      <w:r w:rsidRPr="005B6F2F">
        <w:rPr>
          <w:sz w:val="24"/>
          <w:szCs w:val="24"/>
        </w:rPr>
        <w:t xml:space="preserve">Срок действия лицензии: </w:t>
      </w:r>
      <w:r w:rsidRPr="005B6F2F">
        <w:rPr>
          <w:b/>
          <w:i/>
          <w:sz w:val="24"/>
          <w:szCs w:val="24"/>
        </w:rPr>
        <w:t>без ограничения срока действия</w:t>
      </w:r>
    </w:p>
    <w:p w14:paraId="59370284" w14:textId="77777777" w:rsidR="00E05FD4" w:rsidRPr="005B6F2F" w:rsidRDefault="00E05FD4" w:rsidP="00E05FD4">
      <w:pPr>
        <w:ind w:firstLine="567"/>
        <w:jc w:val="both"/>
        <w:rPr>
          <w:sz w:val="24"/>
          <w:szCs w:val="24"/>
        </w:rPr>
      </w:pPr>
      <w:r w:rsidRPr="005B6F2F">
        <w:rPr>
          <w:sz w:val="24"/>
          <w:szCs w:val="24"/>
        </w:rPr>
        <w:t xml:space="preserve">Орган, выдавший лицензию: </w:t>
      </w:r>
      <w:r w:rsidRPr="005B6F2F">
        <w:rPr>
          <w:b/>
          <w:i/>
          <w:sz w:val="24"/>
          <w:szCs w:val="24"/>
        </w:rPr>
        <w:t>ФСФР России</w:t>
      </w:r>
    </w:p>
    <w:p w14:paraId="2E68744C" w14:textId="77777777" w:rsidR="00E05FD4" w:rsidRPr="005B6F2F" w:rsidRDefault="00E05FD4" w:rsidP="00E05FD4">
      <w:pPr>
        <w:ind w:firstLine="567"/>
        <w:jc w:val="both"/>
        <w:rPr>
          <w:sz w:val="24"/>
          <w:szCs w:val="24"/>
        </w:rPr>
      </w:pPr>
      <w:r w:rsidRPr="005B6F2F">
        <w:rPr>
          <w:sz w:val="24"/>
          <w:szCs w:val="24"/>
        </w:rPr>
        <w:t xml:space="preserve">Место нахождения: </w:t>
      </w:r>
      <w:r w:rsidRPr="005B6F2F">
        <w:rPr>
          <w:b/>
          <w:i/>
          <w:sz w:val="24"/>
          <w:szCs w:val="24"/>
        </w:rPr>
        <w:t>Российская Федерация, г. Москва</w:t>
      </w:r>
    </w:p>
    <w:p w14:paraId="78424220" w14:textId="77777777" w:rsidR="00E05FD4" w:rsidRPr="005B6F2F" w:rsidRDefault="00E05FD4" w:rsidP="00E05FD4">
      <w:pPr>
        <w:ind w:firstLine="567"/>
        <w:jc w:val="both"/>
        <w:rPr>
          <w:b/>
          <w:i/>
          <w:sz w:val="24"/>
          <w:szCs w:val="24"/>
        </w:rPr>
      </w:pPr>
      <w:r w:rsidRPr="005B6F2F">
        <w:rPr>
          <w:sz w:val="24"/>
          <w:szCs w:val="24"/>
        </w:rPr>
        <w:t xml:space="preserve">Почтовый адрес: </w:t>
      </w:r>
      <w:r w:rsidRPr="005B6F2F">
        <w:rPr>
          <w:b/>
          <w:i/>
          <w:sz w:val="24"/>
          <w:szCs w:val="24"/>
        </w:rPr>
        <w:t xml:space="preserve">107996, г. Москва, ул. </w:t>
      </w:r>
      <w:proofErr w:type="spellStart"/>
      <w:r w:rsidRPr="005B6F2F">
        <w:rPr>
          <w:b/>
          <w:i/>
          <w:sz w:val="24"/>
          <w:szCs w:val="24"/>
        </w:rPr>
        <w:t>Буженинова</w:t>
      </w:r>
      <w:proofErr w:type="spellEnd"/>
      <w:r w:rsidRPr="005B6F2F">
        <w:rPr>
          <w:b/>
          <w:i/>
          <w:sz w:val="24"/>
          <w:szCs w:val="24"/>
        </w:rPr>
        <w:t>, д. 30, стр. 1</w:t>
      </w:r>
    </w:p>
    <w:p w14:paraId="20EFC082" w14:textId="77777777" w:rsidR="00E05FD4" w:rsidRPr="008B6C80" w:rsidRDefault="00E05FD4" w:rsidP="00E05FD4">
      <w:pPr>
        <w:ind w:firstLine="567"/>
        <w:jc w:val="both"/>
        <w:rPr>
          <w:b/>
          <w:i/>
          <w:sz w:val="24"/>
          <w:szCs w:val="24"/>
          <w:highlight w:val="yellow"/>
        </w:rPr>
      </w:pPr>
    </w:p>
    <w:p w14:paraId="28B910DF" w14:textId="77777777" w:rsidR="00726E4C" w:rsidRPr="005B6F2F" w:rsidRDefault="00E05FD4" w:rsidP="00E05FD4">
      <w:pPr>
        <w:ind w:firstLine="567"/>
        <w:jc w:val="both"/>
        <w:rPr>
          <w:b/>
          <w:i/>
          <w:sz w:val="24"/>
          <w:szCs w:val="24"/>
        </w:rPr>
      </w:pPr>
      <w:r w:rsidRPr="005B6F2F">
        <w:rPr>
          <w:b/>
          <w:i/>
          <w:sz w:val="24"/>
          <w:szCs w:val="24"/>
        </w:rPr>
        <w:t>После государственной регистрации дополнительного выпуска ценных бумаг</w:t>
      </w:r>
      <w:r w:rsidR="00726E4C" w:rsidRPr="005B6F2F">
        <w:rPr>
          <w:b/>
          <w:i/>
          <w:sz w:val="24"/>
          <w:szCs w:val="24"/>
        </w:rPr>
        <w:t xml:space="preserve"> Э</w:t>
      </w:r>
      <w:r w:rsidRPr="005B6F2F">
        <w:rPr>
          <w:b/>
          <w:i/>
          <w:sz w:val="24"/>
          <w:szCs w:val="24"/>
        </w:rPr>
        <w:t xml:space="preserve">митент предоставляет </w:t>
      </w:r>
      <w:r w:rsidR="00726E4C" w:rsidRPr="005B6F2F">
        <w:rPr>
          <w:b/>
          <w:i/>
          <w:sz w:val="24"/>
          <w:szCs w:val="24"/>
        </w:rPr>
        <w:t>Р</w:t>
      </w:r>
      <w:r w:rsidRPr="005B6F2F">
        <w:rPr>
          <w:b/>
          <w:i/>
          <w:sz w:val="24"/>
          <w:szCs w:val="24"/>
        </w:rPr>
        <w:t>егистратору зарегистрированн</w:t>
      </w:r>
      <w:r w:rsidR="00726E4C" w:rsidRPr="005B6F2F">
        <w:rPr>
          <w:b/>
          <w:i/>
          <w:sz w:val="24"/>
          <w:szCs w:val="24"/>
        </w:rPr>
        <w:t>ый</w:t>
      </w:r>
      <w:r w:rsidRPr="005B6F2F">
        <w:rPr>
          <w:b/>
          <w:i/>
          <w:sz w:val="24"/>
          <w:szCs w:val="24"/>
        </w:rPr>
        <w:t xml:space="preserve"> документ, содержащ</w:t>
      </w:r>
      <w:r w:rsidR="00726E4C" w:rsidRPr="005B6F2F">
        <w:rPr>
          <w:b/>
          <w:i/>
          <w:sz w:val="24"/>
          <w:szCs w:val="24"/>
        </w:rPr>
        <w:t>ий</w:t>
      </w:r>
      <w:r w:rsidRPr="005B6F2F">
        <w:rPr>
          <w:b/>
          <w:i/>
          <w:sz w:val="24"/>
          <w:szCs w:val="24"/>
        </w:rPr>
        <w:t xml:space="preserve"> условия размещения ценных бумаг</w:t>
      </w:r>
      <w:r w:rsidR="00726E4C" w:rsidRPr="005B6F2F">
        <w:rPr>
          <w:b/>
          <w:i/>
          <w:sz w:val="24"/>
          <w:szCs w:val="24"/>
        </w:rPr>
        <w:t>, и ценные бумаги дополнительного выпуска зачисляются на эмиссионный счет Эмитента, открытого в реестре владельцев ценных бумаг Эмитента, ведение которого осуществляет Регистратор.</w:t>
      </w:r>
    </w:p>
    <w:p w14:paraId="5EC90617" w14:textId="77777777" w:rsidR="00726E4C" w:rsidRPr="005B6F2F" w:rsidRDefault="00726E4C" w:rsidP="00E05FD4">
      <w:pPr>
        <w:ind w:firstLine="567"/>
        <w:jc w:val="both"/>
        <w:rPr>
          <w:b/>
          <w:i/>
          <w:sz w:val="24"/>
          <w:szCs w:val="24"/>
        </w:rPr>
      </w:pPr>
      <w:r w:rsidRPr="005B6F2F">
        <w:rPr>
          <w:b/>
          <w:i/>
          <w:sz w:val="24"/>
          <w:szCs w:val="24"/>
        </w:rPr>
        <w:t>Приходные записи по лицевым счетам (счетам депо) в системе ведения реестра владельцев ценных бумаг Эмитента/системе депозитарного учета номинального держателя акций Эмитента вносятся после полной оплат</w:t>
      </w:r>
      <w:r w:rsidR="00987699" w:rsidRPr="005B6F2F">
        <w:rPr>
          <w:b/>
          <w:i/>
          <w:sz w:val="24"/>
          <w:szCs w:val="24"/>
        </w:rPr>
        <w:t>ы</w:t>
      </w:r>
      <w:r w:rsidRPr="005B6F2F">
        <w:rPr>
          <w:b/>
          <w:i/>
          <w:sz w:val="24"/>
          <w:szCs w:val="24"/>
        </w:rPr>
        <w:t xml:space="preserve"> соответствующим приобретателем соответствующего количества приобретаемых акций.</w:t>
      </w:r>
    </w:p>
    <w:p w14:paraId="60FB7A58" w14:textId="77777777" w:rsidR="00726E4C" w:rsidRPr="005B6F2F" w:rsidRDefault="00726E4C" w:rsidP="00E05FD4">
      <w:pPr>
        <w:ind w:firstLine="567"/>
        <w:jc w:val="both"/>
        <w:rPr>
          <w:b/>
          <w:i/>
          <w:sz w:val="24"/>
          <w:szCs w:val="24"/>
        </w:rPr>
      </w:pPr>
      <w:r w:rsidRPr="005B6F2F">
        <w:rPr>
          <w:b/>
          <w:i/>
          <w:sz w:val="24"/>
          <w:szCs w:val="24"/>
        </w:rPr>
        <w:t>После поступления денежных средств на счет Эмитента, указанный в п. 4.5.2 настоящего ДСУР, но не позднее даты окончания срока размещения ценных бумаг настоящего дополнительного выпуска, Эмитент направляет Регистратору передаточное распоряжение, являющееся основанием для внесения в реестр акционеров приходной записи по лицевому счету (счету депо) Приобретателя, участвующего в закрытой подписке.</w:t>
      </w:r>
    </w:p>
    <w:p w14:paraId="2A916194" w14:textId="77777777" w:rsidR="00726E4C" w:rsidRPr="005B6F2F" w:rsidRDefault="00726E4C" w:rsidP="00E05FD4">
      <w:pPr>
        <w:ind w:firstLine="567"/>
        <w:jc w:val="both"/>
        <w:rPr>
          <w:b/>
          <w:i/>
          <w:sz w:val="24"/>
          <w:szCs w:val="24"/>
        </w:rPr>
      </w:pPr>
      <w:r w:rsidRPr="005B6F2F">
        <w:rPr>
          <w:b/>
          <w:i/>
          <w:sz w:val="24"/>
          <w:szCs w:val="24"/>
        </w:rPr>
        <w:t>Порядок выдачи Регистратору передаточных распоряжений, являющихся основанием для внесения в реестр акционеров приходных записей по лицевым счетам лиц, имеющих преимущественное право приобретения размещаемых дополнительных акций</w:t>
      </w:r>
      <w:r w:rsidR="00872F00" w:rsidRPr="005B6F2F">
        <w:rPr>
          <w:b/>
          <w:i/>
          <w:sz w:val="24"/>
          <w:szCs w:val="24"/>
        </w:rPr>
        <w:t>, содержится в п. 4.4 настоящего ДСУР.</w:t>
      </w:r>
    </w:p>
    <w:p w14:paraId="26593BEA" w14:textId="77777777" w:rsidR="00872F00" w:rsidRPr="005B6F2F" w:rsidRDefault="00872F00" w:rsidP="00E05FD4">
      <w:pPr>
        <w:ind w:firstLine="567"/>
        <w:jc w:val="both"/>
        <w:rPr>
          <w:b/>
          <w:i/>
          <w:sz w:val="24"/>
          <w:szCs w:val="24"/>
        </w:rPr>
      </w:pPr>
      <w:r w:rsidRPr="005B6F2F">
        <w:rPr>
          <w:b/>
          <w:i/>
          <w:sz w:val="24"/>
          <w:szCs w:val="24"/>
        </w:rPr>
        <w:lastRenderedPageBreak/>
        <w:t>Зачисление размещаемых ценных бумаг на лицевые счета (счета депо) осуществляется только после полной оплаты этих ценных бумаг и не позднее последнего дня срока их размещения.</w:t>
      </w:r>
    </w:p>
    <w:p w14:paraId="485C4EFB" w14:textId="77777777" w:rsidR="00872F00" w:rsidRPr="005B6F2F" w:rsidRDefault="00872F00" w:rsidP="00872F00">
      <w:pPr>
        <w:jc w:val="both"/>
        <w:rPr>
          <w:sz w:val="24"/>
          <w:szCs w:val="24"/>
        </w:rPr>
      </w:pPr>
    </w:p>
    <w:p w14:paraId="184EDE42" w14:textId="77777777" w:rsidR="00E05FD4" w:rsidRPr="005B6F2F" w:rsidRDefault="00E05FD4" w:rsidP="00E05FD4">
      <w:pPr>
        <w:ind w:firstLine="567"/>
        <w:jc w:val="both"/>
        <w:rPr>
          <w:b/>
          <w:i/>
          <w:sz w:val="24"/>
          <w:szCs w:val="24"/>
        </w:rPr>
      </w:pPr>
      <w:r w:rsidRPr="005B6F2F">
        <w:rPr>
          <w:sz w:val="24"/>
          <w:szCs w:val="24"/>
        </w:rPr>
        <w:t>4.2.4. </w:t>
      </w:r>
      <w:r w:rsidR="00872F00" w:rsidRPr="005B6F2F">
        <w:rPr>
          <w:b/>
          <w:i/>
          <w:sz w:val="24"/>
          <w:szCs w:val="24"/>
        </w:rPr>
        <w:t>Размещение Э</w:t>
      </w:r>
      <w:r w:rsidRPr="005B6F2F">
        <w:rPr>
          <w:b/>
          <w:i/>
          <w:sz w:val="24"/>
          <w:szCs w:val="24"/>
        </w:rPr>
        <w:t>митент</w:t>
      </w:r>
      <w:r w:rsidR="00872F00" w:rsidRPr="005B6F2F">
        <w:rPr>
          <w:b/>
          <w:i/>
          <w:sz w:val="24"/>
          <w:szCs w:val="24"/>
        </w:rPr>
        <w:t xml:space="preserve">ом </w:t>
      </w:r>
      <w:r w:rsidRPr="005B6F2F">
        <w:rPr>
          <w:b/>
          <w:i/>
          <w:sz w:val="24"/>
          <w:szCs w:val="24"/>
        </w:rPr>
        <w:t>акци</w:t>
      </w:r>
      <w:r w:rsidR="00872F00" w:rsidRPr="005B6F2F">
        <w:rPr>
          <w:b/>
          <w:i/>
          <w:sz w:val="24"/>
          <w:szCs w:val="24"/>
        </w:rPr>
        <w:t>й</w:t>
      </w:r>
      <w:r w:rsidRPr="005B6F2F">
        <w:rPr>
          <w:b/>
          <w:i/>
          <w:sz w:val="24"/>
          <w:szCs w:val="24"/>
        </w:rPr>
        <w:t xml:space="preserve">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w:t>
      </w:r>
      <w:r w:rsidR="00872F00" w:rsidRPr="005B6F2F">
        <w:rPr>
          <w:b/>
          <w:i/>
          <w:sz w:val="24"/>
          <w:szCs w:val="24"/>
        </w:rPr>
        <w:t xml:space="preserve"> не осуществляется.</w:t>
      </w:r>
    </w:p>
    <w:p w14:paraId="24B1531C" w14:textId="77777777" w:rsidR="00E05FD4" w:rsidRPr="005B6F2F" w:rsidRDefault="00E05FD4" w:rsidP="00E05FD4">
      <w:pPr>
        <w:ind w:firstLine="567"/>
        <w:jc w:val="both"/>
        <w:rPr>
          <w:sz w:val="24"/>
          <w:szCs w:val="24"/>
        </w:rPr>
      </w:pPr>
    </w:p>
    <w:p w14:paraId="41CE1770" w14:textId="77777777" w:rsidR="00E05FD4" w:rsidRPr="005B6F2F" w:rsidRDefault="00E05FD4" w:rsidP="00E05FD4">
      <w:pPr>
        <w:ind w:firstLine="567"/>
        <w:jc w:val="both"/>
        <w:rPr>
          <w:b/>
          <w:i/>
          <w:sz w:val="24"/>
          <w:szCs w:val="24"/>
        </w:rPr>
      </w:pPr>
      <w:r w:rsidRPr="005B6F2F">
        <w:rPr>
          <w:sz w:val="24"/>
          <w:szCs w:val="24"/>
        </w:rPr>
        <w:t>4.2.5. </w:t>
      </w:r>
      <w:r w:rsidRPr="005B6F2F">
        <w:rPr>
          <w:b/>
          <w:i/>
          <w:sz w:val="24"/>
          <w:szCs w:val="24"/>
        </w:rPr>
        <w:t>Ценные бумаги не размещаются посредством подписки путем проведения торгов.</w:t>
      </w:r>
    </w:p>
    <w:p w14:paraId="1A65FB5B" w14:textId="77777777" w:rsidR="00E05FD4" w:rsidRPr="008B6C80" w:rsidRDefault="00E05FD4" w:rsidP="00E05FD4">
      <w:pPr>
        <w:ind w:firstLine="567"/>
        <w:jc w:val="both"/>
        <w:rPr>
          <w:sz w:val="24"/>
          <w:szCs w:val="24"/>
          <w:highlight w:val="yellow"/>
        </w:rPr>
      </w:pPr>
    </w:p>
    <w:p w14:paraId="55689977" w14:textId="77777777" w:rsidR="00E05FD4" w:rsidRPr="005B6F2F" w:rsidRDefault="00E05FD4" w:rsidP="00E05FD4">
      <w:pPr>
        <w:ind w:firstLine="567"/>
        <w:jc w:val="both"/>
        <w:rPr>
          <w:b/>
          <w:i/>
          <w:sz w:val="24"/>
          <w:szCs w:val="24"/>
        </w:rPr>
      </w:pPr>
      <w:r w:rsidRPr="005B6F2F">
        <w:rPr>
          <w:sz w:val="24"/>
          <w:szCs w:val="24"/>
        </w:rPr>
        <w:t>4.2.6. </w:t>
      </w:r>
      <w:r w:rsidRPr="005B6F2F">
        <w:rPr>
          <w:b/>
          <w:i/>
          <w:sz w:val="24"/>
          <w:szCs w:val="24"/>
        </w:rPr>
        <w:t>Эмитент и (или) уполномоченное им лицо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w:t>
      </w:r>
    </w:p>
    <w:p w14:paraId="28D4480B" w14:textId="77777777" w:rsidR="00E05FD4" w:rsidRPr="005B6F2F" w:rsidRDefault="00E05FD4" w:rsidP="00E05FD4">
      <w:pPr>
        <w:ind w:firstLine="567"/>
        <w:jc w:val="both"/>
        <w:rPr>
          <w:sz w:val="24"/>
          <w:szCs w:val="24"/>
        </w:rPr>
      </w:pPr>
    </w:p>
    <w:p w14:paraId="72DC915B" w14:textId="77777777" w:rsidR="00E05FD4" w:rsidRPr="005B6F2F" w:rsidRDefault="00E05FD4" w:rsidP="00E05FD4">
      <w:pPr>
        <w:ind w:firstLine="567"/>
        <w:jc w:val="both"/>
        <w:rPr>
          <w:b/>
          <w:i/>
          <w:sz w:val="24"/>
          <w:szCs w:val="24"/>
        </w:rPr>
      </w:pPr>
      <w:r w:rsidRPr="005B6F2F">
        <w:rPr>
          <w:sz w:val="24"/>
          <w:szCs w:val="24"/>
        </w:rPr>
        <w:t>4.2.7. </w:t>
      </w:r>
      <w:r w:rsidRPr="005B6F2F">
        <w:rPr>
          <w:b/>
          <w:i/>
          <w:sz w:val="24"/>
          <w:szCs w:val="24"/>
        </w:rPr>
        <w:t>Размещение ценных бумаг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не осуществляется.</w:t>
      </w:r>
    </w:p>
    <w:p w14:paraId="12C13537" w14:textId="77777777" w:rsidR="00E05FD4" w:rsidRPr="005B6F2F" w:rsidRDefault="00E05FD4" w:rsidP="00E05FD4">
      <w:pPr>
        <w:ind w:firstLine="567"/>
        <w:jc w:val="both"/>
        <w:rPr>
          <w:sz w:val="24"/>
          <w:szCs w:val="24"/>
        </w:rPr>
      </w:pPr>
    </w:p>
    <w:p w14:paraId="19233ADA" w14:textId="77777777" w:rsidR="00E05FD4" w:rsidRPr="005B6F2F" w:rsidRDefault="00E05FD4" w:rsidP="00E05FD4">
      <w:pPr>
        <w:ind w:firstLine="567"/>
        <w:jc w:val="both"/>
        <w:rPr>
          <w:b/>
          <w:i/>
          <w:sz w:val="24"/>
          <w:szCs w:val="24"/>
        </w:rPr>
      </w:pPr>
      <w:r w:rsidRPr="005B6F2F">
        <w:rPr>
          <w:sz w:val="24"/>
          <w:szCs w:val="24"/>
        </w:rPr>
        <w:t>4.2.8. </w:t>
      </w:r>
      <w:r w:rsidRPr="005B6F2F">
        <w:rPr>
          <w:b/>
          <w:i/>
          <w:sz w:val="24"/>
          <w:szCs w:val="24"/>
        </w:rPr>
        <w:t>Размещение ценных бумаг эмитентом за пределами Российской Федерации, в том числе посредством размещения соответствующих иностранных ценных бумаг осуществлять не предполагается.</w:t>
      </w:r>
    </w:p>
    <w:p w14:paraId="779575B0" w14:textId="77777777" w:rsidR="00E05FD4" w:rsidRPr="005B6F2F" w:rsidRDefault="00E05FD4" w:rsidP="00E05FD4">
      <w:pPr>
        <w:ind w:firstLine="567"/>
        <w:jc w:val="both"/>
        <w:rPr>
          <w:b/>
          <w:i/>
          <w:sz w:val="24"/>
          <w:szCs w:val="24"/>
        </w:rPr>
      </w:pPr>
      <w:r w:rsidRPr="005B6F2F">
        <w:rPr>
          <w:b/>
          <w:i/>
          <w:sz w:val="24"/>
          <w:szCs w:val="24"/>
        </w:rPr>
        <w:t>Одновременно с размещением ценных бумаг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3BD0DF7E" w14:textId="77777777" w:rsidR="00E05FD4" w:rsidRPr="005B6F2F" w:rsidRDefault="00E05FD4" w:rsidP="00E05FD4">
      <w:pPr>
        <w:ind w:firstLine="567"/>
        <w:jc w:val="both"/>
        <w:rPr>
          <w:sz w:val="24"/>
          <w:szCs w:val="24"/>
        </w:rPr>
      </w:pPr>
    </w:p>
    <w:p w14:paraId="571AB6AB" w14:textId="77777777" w:rsidR="00E05FD4" w:rsidRPr="005B6F2F" w:rsidRDefault="00E05FD4" w:rsidP="00E05FD4">
      <w:pPr>
        <w:ind w:firstLine="567"/>
        <w:jc w:val="both"/>
        <w:rPr>
          <w:b/>
          <w:i/>
          <w:sz w:val="24"/>
          <w:szCs w:val="24"/>
        </w:rPr>
      </w:pPr>
      <w:r w:rsidRPr="005B6F2F">
        <w:rPr>
          <w:sz w:val="24"/>
          <w:szCs w:val="24"/>
        </w:rPr>
        <w:t>4.2.9. </w:t>
      </w:r>
      <w:r w:rsidRPr="005B6F2F">
        <w:rPr>
          <w:b/>
          <w:i/>
          <w:sz w:val="24"/>
          <w:szCs w:val="24"/>
        </w:rPr>
        <w:t>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6DEAC6B" w14:textId="77777777" w:rsidR="00E05FD4" w:rsidRPr="005B6F2F" w:rsidRDefault="00E05FD4" w:rsidP="00E05FD4">
      <w:pPr>
        <w:ind w:firstLine="567"/>
        <w:jc w:val="both"/>
        <w:rPr>
          <w:b/>
          <w:i/>
          <w:sz w:val="24"/>
          <w:szCs w:val="24"/>
        </w:rPr>
      </w:pPr>
      <w:r w:rsidRPr="005B6F2F">
        <w:rPr>
          <w:b/>
          <w:i/>
          <w:sz w:val="24"/>
          <w:szCs w:val="24"/>
        </w:rPr>
        <w:t>Заключение договоров, направленных на отчуждение ценных бумаг эмитента не 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8946BC" w14:textId="77777777" w:rsidR="00E05FD4" w:rsidRPr="005B6F2F" w:rsidRDefault="00E05FD4" w:rsidP="00E05FD4">
      <w:pPr>
        <w:ind w:firstLine="567"/>
        <w:jc w:val="both"/>
        <w:rPr>
          <w:sz w:val="24"/>
          <w:szCs w:val="24"/>
        </w:rPr>
      </w:pPr>
    </w:p>
    <w:p w14:paraId="086B672D" w14:textId="77777777" w:rsidR="00E05FD4" w:rsidRPr="005B6F2F" w:rsidRDefault="00E05FD4" w:rsidP="00E05FD4">
      <w:pPr>
        <w:ind w:firstLine="567"/>
        <w:jc w:val="both"/>
        <w:rPr>
          <w:b/>
          <w:i/>
          <w:sz w:val="24"/>
          <w:szCs w:val="24"/>
        </w:rPr>
      </w:pPr>
      <w:r w:rsidRPr="005B6F2F">
        <w:rPr>
          <w:sz w:val="24"/>
          <w:szCs w:val="24"/>
        </w:rPr>
        <w:t>4.2.10. </w:t>
      </w:r>
      <w:r w:rsidRPr="005B6F2F">
        <w:rPr>
          <w:b/>
          <w:i/>
          <w:sz w:val="24"/>
          <w:szCs w:val="24"/>
        </w:rPr>
        <w:t xml:space="preserve">Эмитент не является кредитной организацией или </w:t>
      </w:r>
      <w:proofErr w:type="spellStart"/>
      <w:r w:rsidRPr="005B6F2F">
        <w:rPr>
          <w:b/>
          <w:i/>
          <w:sz w:val="24"/>
          <w:szCs w:val="24"/>
        </w:rPr>
        <w:t>некредитной</w:t>
      </w:r>
      <w:proofErr w:type="spellEnd"/>
      <w:r w:rsidRPr="005B6F2F">
        <w:rPr>
          <w:b/>
          <w:i/>
          <w:sz w:val="24"/>
          <w:szCs w:val="24"/>
        </w:rPr>
        <w:t xml:space="preserve"> финансовой организацией.</w:t>
      </w:r>
    </w:p>
    <w:p w14:paraId="1B61EAC3" w14:textId="77777777" w:rsidR="00E05FD4" w:rsidRPr="005B6F2F" w:rsidRDefault="00E05FD4" w:rsidP="00E05FD4">
      <w:pPr>
        <w:ind w:firstLine="567"/>
        <w:jc w:val="both"/>
        <w:rPr>
          <w:sz w:val="24"/>
          <w:szCs w:val="24"/>
        </w:rPr>
      </w:pPr>
    </w:p>
    <w:p w14:paraId="16780446" w14:textId="77777777" w:rsidR="00E05FD4" w:rsidRPr="005B6F2F" w:rsidRDefault="00E05FD4" w:rsidP="00E05FD4">
      <w:pPr>
        <w:ind w:firstLine="567"/>
        <w:jc w:val="both"/>
        <w:rPr>
          <w:b/>
          <w:i/>
          <w:sz w:val="24"/>
          <w:szCs w:val="24"/>
        </w:rPr>
      </w:pPr>
      <w:r w:rsidRPr="005B6F2F">
        <w:rPr>
          <w:sz w:val="24"/>
          <w:szCs w:val="24"/>
        </w:rPr>
        <w:t>4.2.11. </w:t>
      </w:r>
      <w:r w:rsidRPr="005B6F2F">
        <w:rPr>
          <w:b/>
          <w:i/>
          <w:sz w:val="24"/>
          <w:szCs w:val="24"/>
        </w:rPr>
        <w:t>Размещение ценных бумаг среди инвесторов, являющихся участниками инвестиционной платформы, не осуществляется.</w:t>
      </w:r>
    </w:p>
    <w:p w14:paraId="1548A535" w14:textId="77777777" w:rsidR="00E05FD4" w:rsidRPr="005B6F2F" w:rsidRDefault="00E05FD4" w:rsidP="00E05FD4">
      <w:pPr>
        <w:ind w:firstLine="567"/>
        <w:jc w:val="both"/>
        <w:rPr>
          <w:b/>
          <w:i/>
          <w:sz w:val="24"/>
          <w:szCs w:val="24"/>
        </w:rPr>
      </w:pPr>
    </w:p>
    <w:p w14:paraId="1EF6A970" w14:textId="77777777" w:rsidR="00E05FD4" w:rsidRPr="005B6F2F" w:rsidRDefault="00E05FD4" w:rsidP="00E05FD4">
      <w:pPr>
        <w:ind w:firstLine="567"/>
        <w:jc w:val="both"/>
        <w:rPr>
          <w:b/>
          <w:i/>
          <w:sz w:val="24"/>
          <w:szCs w:val="24"/>
        </w:rPr>
      </w:pPr>
      <w:r w:rsidRPr="005B6F2F">
        <w:rPr>
          <w:sz w:val="24"/>
          <w:szCs w:val="24"/>
        </w:rPr>
        <w:t>4.2.12. </w:t>
      </w:r>
      <w:r w:rsidRPr="005B6F2F">
        <w:rPr>
          <w:b/>
          <w:i/>
          <w:sz w:val="24"/>
          <w:szCs w:val="24"/>
        </w:rPr>
        <w:t>Акции не подлежат размещению во исполнение договора конвертируемого займа</w:t>
      </w:r>
    </w:p>
    <w:p w14:paraId="77CEF697" w14:textId="77777777" w:rsidR="00E05FD4" w:rsidRPr="005B6F2F" w:rsidRDefault="00E05FD4" w:rsidP="00E05FD4">
      <w:pPr>
        <w:ind w:firstLine="567"/>
        <w:jc w:val="both"/>
        <w:rPr>
          <w:b/>
          <w:i/>
          <w:sz w:val="24"/>
          <w:szCs w:val="24"/>
        </w:rPr>
      </w:pPr>
    </w:p>
    <w:p w14:paraId="59D6F4F1" w14:textId="77777777" w:rsidR="00E05FD4" w:rsidRPr="005B6F2F" w:rsidRDefault="00E05FD4" w:rsidP="00E05FD4">
      <w:pPr>
        <w:ind w:firstLine="567"/>
        <w:jc w:val="both"/>
        <w:rPr>
          <w:b/>
          <w:i/>
          <w:sz w:val="24"/>
          <w:szCs w:val="24"/>
        </w:rPr>
      </w:pPr>
      <w:r w:rsidRPr="005B6F2F">
        <w:rPr>
          <w:sz w:val="24"/>
          <w:szCs w:val="24"/>
        </w:rPr>
        <w:t>4.2.13. </w:t>
      </w:r>
      <w:r w:rsidRPr="005B6F2F">
        <w:rPr>
          <w:b/>
          <w:i/>
          <w:sz w:val="24"/>
          <w:szCs w:val="24"/>
        </w:rPr>
        <w:t>На основании подпункта «б» пункта 1 Указа № 81 сделки по приобретению размещаемых ценных бумаг могут потребовать получения разрешения на их осуществление (исполнение) Правительственной комиссии по контролю за осуществлением иностранных инвестиций в Российской Федерации.</w:t>
      </w:r>
    </w:p>
    <w:p w14:paraId="267FA595" w14:textId="77777777" w:rsidR="00E05FD4" w:rsidRPr="005B6F2F" w:rsidRDefault="00E05FD4" w:rsidP="00E05FD4">
      <w:pPr>
        <w:ind w:firstLine="567"/>
        <w:jc w:val="both"/>
        <w:rPr>
          <w:b/>
          <w:i/>
          <w:sz w:val="24"/>
          <w:szCs w:val="24"/>
        </w:rPr>
      </w:pPr>
    </w:p>
    <w:p w14:paraId="0A000B6A" w14:textId="77777777" w:rsidR="00E05FD4" w:rsidRPr="005B6F2F" w:rsidRDefault="00E05FD4" w:rsidP="00E05FD4">
      <w:pPr>
        <w:ind w:firstLine="567"/>
        <w:jc w:val="both"/>
        <w:rPr>
          <w:sz w:val="24"/>
          <w:szCs w:val="24"/>
        </w:rPr>
      </w:pPr>
      <w:r w:rsidRPr="005B6F2F">
        <w:rPr>
          <w:sz w:val="24"/>
          <w:szCs w:val="24"/>
        </w:rPr>
        <w:t>4.3. Цена (цены) или порядок определения цены размещения ценных бумаг:</w:t>
      </w:r>
    </w:p>
    <w:p w14:paraId="4C080021" w14:textId="3C56A8FB" w:rsidR="00E05FD4" w:rsidRDefault="005B6F2F" w:rsidP="00E05FD4">
      <w:pPr>
        <w:ind w:firstLine="567"/>
        <w:jc w:val="both"/>
        <w:rPr>
          <w:b/>
          <w:i/>
          <w:sz w:val="24"/>
          <w:szCs w:val="24"/>
        </w:rPr>
      </w:pPr>
      <w:r w:rsidRPr="005B6F2F">
        <w:rPr>
          <w:sz w:val="24"/>
          <w:szCs w:val="24"/>
        </w:rPr>
        <w:t>Цена размещения ценных бумаг, в том числе для лиц, имеющих преимущественное право их приобретения:</w:t>
      </w:r>
      <w:r w:rsidRPr="005B6F2F">
        <w:rPr>
          <w:b/>
          <w:i/>
          <w:sz w:val="24"/>
          <w:szCs w:val="24"/>
        </w:rPr>
        <w:t xml:space="preserve"> 0,50 рублей (Ноль рублей пятьдесят копеек) за 1 (Одну) обыкновенную акцию.</w:t>
      </w:r>
    </w:p>
    <w:p w14:paraId="639D83F7" w14:textId="77777777" w:rsidR="005B6F2F" w:rsidRPr="008B6C80" w:rsidRDefault="005B6F2F" w:rsidP="00E05FD4">
      <w:pPr>
        <w:ind w:firstLine="567"/>
        <w:jc w:val="both"/>
        <w:rPr>
          <w:sz w:val="24"/>
          <w:szCs w:val="24"/>
          <w:highlight w:val="yellow"/>
        </w:rPr>
      </w:pPr>
    </w:p>
    <w:p w14:paraId="69F9D185" w14:textId="77777777" w:rsidR="00E05FD4" w:rsidRPr="001B7B3A" w:rsidRDefault="00E05FD4" w:rsidP="00E05FD4">
      <w:pPr>
        <w:ind w:firstLine="567"/>
        <w:jc w:val="both"/>
        <w:rPr>
          <w:b/>
          <w:i/>
          <w:sz w:val="24"/>
          <w:szCs w:val="24"/>
        </w:rPr>
      </w:pPr>
      <w:r w:rsidRPr="001B7B3A">
        <w:rPr>
          <w:sz w:val="24"/>
          <w:szCs w:val="24"/>
        </w:rPr>
        <w:t>4.4. Порядок осуществления преимущественного права приобретения размещаемых ценных бумаг:</w:t>
      </w:r>
    </w:p>
    <w:p w14:paraId="2FE7CBDC" w14:textId="77777777" w:rsidR="00E05FD4" w:rsidRPr="001B7B3A" w:rsidRDefault="00143C24" w:rsidP="00E05FD4">
      <w:pPr>
        <w:ind w:firstLine="567"/>
        <w:jc w:val="both"/>
        <w:rPr>
          <w:b/>
          <w:i/>
          <w:sz w:val="24"/>
          <w:szCs w:val="24"/>
        </w:rPr>
      </w:pPr>
      <w:r w:rsidRPr="001B7B3A">
        <w:rPr>
          <w:b/>
          <w:i/>
          <w:sz w:val="24"/>
          <w:szCs w:val="24"/>
        </w:rPr>
        <w:t>В соответствии со статьями 40 и 41 Федерального закона от 26.12.1995 № 208-ФЗ «Об акционерных обществах», акционеры Эмитента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размещаемых посредством закрытой подписки Акций в количестве, пропорциональном количеству принадлежащих им акций этой категории (типа).</w:t>
      </w:r>
    </w:p>
    <w:p w14:paraId="6A848A04" w14:textId="77777777" w:rsidR="00FC3F68" w:rsidRPr="001B7B3A" w:rsidRDefault="00FC3F68" w:rsidP="00E05FD4">
      <w:pPr>
        <w:ind w:firstLine="567"/>
        <w:jc w:val="both"/>
        <w:rPr>
          <w:sz w:val="24"/>
          <w:szCs w:val="24"/>
        </w:rPr>
      </w:pPr>
    </w:p>
    <w:p w14:paraId="79AFA626" w14:textId="77777777" w:rsidR="00143C24" w:rsidRPr="001B7B3A" w:rsidRDefault="00143C24" w:rsidP="00E05FD4">
      <w:pPr>
        <w:ind w:firstLine="567"/>
        <w:jc w:val="both"/>
        <w:rPr>
          <w:b/>
          <w:i/>
          <w:sz w:val="24"/>
          <w:szCs w:val="24"/>
        </w:rPr>
      </w:pPr>
      <w:r w:rsidRPr="001B7B3A">
        <w:rPr>
          <w:sz w:val="24"/>
          <w:szCs w:val="24"/>
        </w:rPr>
        <w:t xml:space="preserve">Дата определения (фиксации) лиц, имеющих преимущественное право приобретения размещаемых ценных бумаг: </w:t>
      </w:r>
    </w:p>
    <w:p w14:paraId="6285F2D1" w14:textId="661DD8DF" w:rsidR="00143C24" w:rsidRPr="001B7B3A" w:rsidRDefault="00143C24" w:rsidP="00E05FD4">
      <w:pPr>
        <w:ind w:firstLine="567"/>
        <w:jc w:val="both"/>
        <w:rPr>
          <w:b/>
          <w:i/>
          <w:sz w:val="24"/>
          <w:szCs w:val="24"/>
        </w:rPr>
      </w:pPr>
      <w:r w:rsidRPr="001B7B3A">
        <w:rPr>
          <w:b/>
          <w:i/>
          <w:sz w:val="24"/>
          <w:szCs w:val="24"/>
        </w:rPr>
        <w:t>Список лиц, имеющих преимущественное право приобретения Акций,</w:t>
      </w:r>
      <w:r w:rsidR="00B27F05" w:rsidRPr="001B7B3A">
        <w:rPr>
          <w:b/>
          <w:i/>
          <w:sz w:val="24"/>
          <w:szCs w:val="24"/>
        </w:rPr>
        <w:t xml:space="preserve"> составляется на дату определения (фиксации) лиц, имеющих право на участие в общем собрании акционеров Эмитента, на котором было принято решение о размещении дополнительных Акций – на </w:t>
      </w:r>
      <w:r w:rsidR="001B7B3A" w:rsidRPr="001B7B3A">
        <w:rPr>
          <w:b/>
          <w:i/>
          <w:sz w:val="24"/>
          <w:szCs w:val="24"/>
        </w:rPr>
        <w:t>24.02.2026</w:t>
      </w:r>
      <w:r w:rsidR="00B27F05" w:rsidRPr="001B7B3A">
        <w:rPr>
          <w:b/>
          <w:i/>
          <w:sz w:val="24"/>
          <w:szCs w:val="24"/>
        </w:rPr>
        <w:t>г.</w:t>
      </w:r>
    </w:p>
    <w:p w14:paraId="47C1353C" w14:textId="77777777" w:rsidR="00B27F05" w:rsidRPr="001B7B3A" w:rsidRDefault="00B27F05" w:rsidP="00E05FD4">
      <w:pPr>
        <w:ind w:firstLine="567"/>
        <w:jc w:val="both"/>
        <w:rPr>
          <w:b/>
          <w:i/>
          <w:sz w:val="24"/>
          <w:szCs w:val="24"/>
        </w:rPr>
      </w:pPr>
      <w:r w:rsidRPr="001B7B3A">
        <w:rPr>
          <w:b/>
          <w:i/>
          <w:sz w:val="24"/>
          <w:szCs w:val="24"/>
        </w:rPr>
        <w:t>Регистратор Эмитента составляет список лиц, имеющих преимущественное право, в соответствии с требованиями, установленными законодательством Российской Федерации о ценных бумагах для составления списка лиц, осуществляющих права по ценным бумагам.</w:t>
      </w:r>
    </w:p>
    <w:p w14:paraId="5A241B8F" w14:textId="77777777" w:rsidR="00B27F05" w:rsidRPr="001B7B3A" w:rsidRDefault="00B27F05" w:rsidP="00E05FD4">
      <w:pPr>
        <w:ind w:firstLine="567"/>
        <w:jc w:val="both"/>
        <w:rPr>
          <w:sz w:val="24"/>
          <w:szCs w:val="24"/>
        </w:rPr>
      </w:pPr>
    </w:p>
    <w:p w14:paraId="364211D8" w14:textId="77777777" w:rsidR="00B27F05" w:rsidRPr="001B7B3A" w:rsidRDefault="00B27F05" w:rsidP="00E05FD4">
      <w:pPr>
        <w:ind w:firstLine="567"/>
        <w:jc w:val="both"/>
        <w:rPr>
          <w:sz w:val="24"/>
          <w:szCs w:val="24"/>
        </w:rPr>
      </w:pPr>
      <w:r w:rsidRPr="001B7B3A">
        <w:rPr>
          <w:sz w:val="24"/>
          <w:szCs w:val="24"/>
        </w:rPr>
        <w:t>Порядок уведомления лиц, имеющих преимущественное право приобретения размещаемых ценных бумаг, о возможности его осуществления:</w:t>
      </w:r>
    </w:p>
    <w:p w14:paraId="1FB35D98" w14:textId="77777777" w:rsidR="00B27F05" w:rsidRPr="001B7B3A" w:rsidRDefault="00B27F05" w:rsidP="00E05FD4">
      <w:pPr>
        <w:ind w:firstLine="567"/>
        <w:jc w:val="both"/>
        <w:rPr>
          <w:b/>
          <w:i/>
          <w:sz w:val="24"/>
          <w:szCs w:val="24"/>
        </w:rPr>
      </w:pPr>
      <w:r w:rsidRPr="001B7B3A">
        <w:rPr>
          <w:b/>
          <w:i/>
          <w:sz w:val="24"/>
          <w:szCs w:val="24"/>
        </w:rPr>
        <w:t>Уведомление о возможности осуществления преимущественного права приобретения размещаемых ценных бумаг осуществляется н</w:t>
      </w:r>
      <w:r w:rsidR="00733799" w:rsidRPr="001B7B3A">
        <w:rPr>
          <w:b/>
          <w:i/>
          <w:sz w:val="24"/>
          <w:szCs w:val="24"/>
        </w:rPr>
        <w:t>е</w:t>
      </w:r>
      <w:r w:rsidRPr="001B7B3A">
        <w:rPr>
          <w:b/>
          <w:i/>
          <w:sz w:val="24"/>
          <w:szCs w:val="24"/>
        </w:rPr>
        <w:t xml:space="preserve"> позднее начала срока их размещения в порядке, предусмотренном Федеральным законом «Об акционерных обществах».</w:t>
      </w:r>
    </w:p>
    <w:p w14:paraId="3F1A46B1" w14:textId="2AC80D9B" w:rsidR="00B27F05" w:rsidRPr="008B6C80" w:rsidRDefault="00B27F05" w:rsidP="00E05FD4">
      <w:pPr>
        <w:ind w:firstLine="567"/>
        <w:jc w:val="both"/>
        <w:rPr>
          <w:b/>
          <w:i/>
          <w:sz w:val="24"/>
          <w:szCs w:val="24"/>
          <w:highlight w:val="yellow"/>
        </w:rPr>
      </w:pPr>
      <w:r w:rsidRPr="001B7B3A">
        <w:rPr>
          <w:b/>
          <w:i/>
          <w:sz w:val="24"/>
          <w:szCs w:val="24"/>
        </w:rPr>
        <w:t>Уведомление о возможности осуществления преимущественного права приобретения размещаемых Акций (далее Уведомление) осуществляется</w:t>
      </w:r>
      <w:r w:rsidR="008714AC" w:rsidRPr="001B7B3A">
        <w:rPr>
          <w:b/>
          <w:i/>
          <w:sz w:val="24"/>
          <w:szCs w:val="24"/>
        </w:rPr>
        <w:t xml:space="preserve"> </w:t>
      </w:r>
      <w:r w:rsidR="00E81302" w:rsidRPr="001B7B3A">
        <w:rPr>
          <w:b/>
          <w:i/>
          <w:sz w:val="24"/>
          <w:szCs w:val="24"/>
        </w:rPr>
        <w:t xml:space="preserve">путем размещения  не позднее </w:t>
      </w:r>
      <w:r w:rsidR="00D466BA" w:rsidRPr="001B7B3A">
        <w:rPr>
          <w:b/>
          <w:i/>
          <w:sz w:val="24"/>
          <w:szCs w:val="24"/>
        </w:rPr>
        <w:t>3 (Трех) месяцев после даты государственной регистрации дополнительного выпуска ценных бумаг</w:t>
      </w:r>
      <w:r w:rsidR="00E81302" w:rsidRPr="001B7B3A">
        <w:rPr>
          <w:b/>
          <w:i/>
          <w:sz w:val="24"/>
          <w:szCs w:val="24"/>
        </w:rPr>
        <w:t xml:space="preserve"> Уведомления на официальном сайте АО «</w:t>
      </w:r>
      <w:proofErr w:type="spellStart"/>
      <w:r w:rsidR="001B7B3A" w:rsidRPr="001B7B3A">
        <w:rPr>
          <w:b/>
          <w:i/>
          <w:sz w:val="24"/>
          <w:szCs w:val="24"/>
        </w:rPr>
        <w:t>Трежери</w:t>
      </w:r>
      <w:proofErr w:type="spellEnd"/>
      <w:r w:rsidR="001B7B3A" w:rsidRPr="001B7B3A">
        <w:rPr>
          <w:b/>
          <w:i/>
          <w:sz w:val="24"/>
          <w:szCs w:val="24"/>
        </w:rPr>
        <w:t xml:space="preserve"> Инвест</w:t>
      </w:r>
      <w:r w:rsidR="00E81302" w:rsidRPr="001B7B3A">
        <w:rPr>
          <w:b/>
          <w:i/>
          <w:sz w:val="24"/>
          <w:szCs w:val="24"/>
        </w:rPr>
        <w:t xml:space="preserve">» </w:t>
      </w:r>
      <w:r w:rsidR="00D466BA" w:rsidRPr="001B7B3A">
        <w:rPr>
          <w:b/>
          <w:i/>
          <w:sz w:val="24"/>
          <w:szCs w:val="24"/>
        </w:rPr>
        <w:t xml:space="preserve">в информационно-телекоммуникационной сети «Интернет» по адресу </w:t>
      </w:r>
      <w:hyperlink r:id="rId8" w:history="1">
        <w:r w:rsidR="001B7B3A" w:rsidRPr="001B7B3A">
          <w:rPr>
            <w:rStyle w:val="a6"/>
            <w:b/>
            <w:i/>
            <w:sz w:val="24"/>
            <w:szCs w:val="24"/>
          </w:rPr>
          <w:t>http://treasuryinvest.ru/</w:t>
        </w:r>
      </w:hyperlink>
      <w:r w:rsidR="00D466BA" w:rsidRPr="001B7B3A">
        <w:rPr>
          <w:b/>
          <w:i/>
          <w:sz w:val="24"/>
          <w:szCs w:val="24"/>
        </w:rPr>
        <w:t>, а также путем направления номинальному держателю акций Эмитента в электронной форме (в форме электронного документа, подписанного электронной подписью) (в случае, если зарегистрированным в реестре владельцев ценных бумаг Эмитента лицом является номинальный держатель).</w:t>
      </w:r>
    </w:p>
    <w:p w14:paraId="6E16D029" w14:textId="77777777" w:rsidR="00E81302" w:rsidRPr="001B7B3A" w:rsidRDefault="00E81302" w:rsidP="00E05FD4">
      <w:pPr>
        <w:ind w:firstLine="567"/>
        <w:jc w:val="both"/>
        <w:rPr>
          <w:b/>
          <w:i/>
          <w:sz w:val="24"/>
          <w:szCs w:val="24"/>
        </w:rPr>
      </w:pPr>
      <w:r w:rsidRPr="001B7B3A">
        <w:rPr>
          <w:b/>
          <w:i/>
          <w:sz w:val="24"/>
          <w:szCs w:val="24"/>
        </w:rPr>
        <w:t>Уведомление должно содержать сведения о количестве размещаемых Акций, цене размещения Акций (в том числе о цене размещения Акций при осуществлении преимущественного права их приобретения) определенной решением Совета директоров, порядке определения количества Акций, которое вправе приобрести каждое лицо, имеющее преимущественное право их приобретения, а также информацию о порядке, в котором заявления таких лиц о приобретении Акций должны быть поданы Эмитенту и сроке, в течение которого такие заявления должны поступить Эмитенту (сроке действия преимущественного права).</w:t>
      </w:r>
    </w:p>
    <w:p w14:paraId="7C3CA941" w14:textId="77777777" w:rsidR="00143C24" w:rsidRPr="001B7B3A" w:rsidRDefault="009D1F6E" w:rsidP="00E05FD4">
      <w:pPr>
        <w:ind w:firstLine="567"/>
        <w:jc w:val="both"/>
        <w:rPr>
          <w:b/>
          <w:i/>
          <w:sz w:val="24"/>
          <w:szCs w:val="24"/>
        </w:rPr>
      </w:pPr>
      <w:r w:rsidRPr="001B7B3A">
        <w:rPr>
          <w:b/>
          <w:i/>
          <w:sz w:val="24"/>
          <w:szCs w:val="24"/>
        </w:rPr>
        <w:t xml:space="preserve">Уведомление о возможности осуществления преимущественного права приобретения дополнительных акций </w:t>
      </w:r>
      <w:r w:rsidRPr="001B7B3A">
        <w:rPr>
          <w:b/>
          <w:i/>
          <w:sz w:val="24"/>
          <w:szCs w:val="24"/>
          <w:u w:val="single"/>
        </w:rPr>
        <w:t>является офертой</w:t>
      </w:r>
      <w:r w:rsidRPr="001B7B3A">
        <w:rPr>
          <w:b/>
          <w:i/>
          <w:sz w:val="24"/>
          <w:szCs w:val="24"/>
        </w:rPr>
        <w:t xml:space="preserve"> для акционеров, имеющих преимущественное право приобретения размещаемых акций.</w:t>
      </w:r>
    </w:p>
    <w:p w14:paraId="3E362643" w14:textId="77777777" w:rsidR="009D1F6E" w:rsidRPr="008B6C80" w:rsidRDefault="009D1F6E" w:rsidP="00E05FD4">
      <w:pPr>
        <w:ind w:firstLine="567"/>
        <w:jc w:val="both"/>
        <w:rPr>
          <w:sz w:val="24"/>
          <w:szCs w:val="24"/>
          <w:highlight w:val="yellow"/>
        </w:rPr>
      </w:pPr>
    </w:p>
    <w:p w14:paraId="3E66B7B9" w14:textId="77777777" w:rsidR="009D1F6E" w:rsidRPr="001B7B3A" w:rsidRDefault="009D1F6E" w:rsidP="00E05FD4">
      <w:pPr>
        <w:ind w:firstLine="567"/>
        <w:jc w:val="both"/>
        <w:rPr>
          <w:sz w:val="24"/>
          <w:szCs w:val="24"/>
        </w:rPr>
      </w:pPr>
      <w:r w:rsidRPr="001B7B3A">
        <w:rPr>
          <w:sz w:val="24"/>
          <w:szCs w:val="24"/>
        </w:rPr>
        <w:lastRenderedPageBreak/>
        <w:t>Порядок осуществления преимущественного права приобретения размещаемых ценных бумаг, в том числе срок действия указанного преимущественного права:</w:t>
      </w:r>
    </w:p>
    <w:p w14:paraId="05A316D1" w14:textId="1E053849" w:rsidR="009D1F6E" w:rsidRPr="001B7B3A" w:rsidRDefault="009D1F6E" w:rsidP="00E05FD4">
      <w:pPr>
        <w:ind w:firstLine="567"/>
        <w:jc w:val="both"/>
        <w:rPr>
          <w:b/>
          <w:i/>
          <w:sz w:val="24"/>
          <w:szCs w:val="24"/>
        </w:rPr>
      </w:pPr>
      <w:r w:rsidRPr="001B7B3A">
        <w:rPr>
          <w:b/>
          <w:i/>
          <w:sz w:val="24"/>
          <w:szCs w:val="24"/>
        </w:rPr>
        <w:t>Лицо, имеющее преимущественно право приобретения Акций вправе полностью или частично осуществить свое преимущественное право путем подачи заявления о приобретении размещаемых обыкновенных акций АО «</w:t>
      </w:r>
      <w:proofErr w:type="spellStart"/>
      <w:r w:rsidR="001B7B3A" w:rsidRPr="001B7B3A">
        <w:rPr>
          <w:b/>
          <w:i/>
          <w:sz w:val="24"/>
          <w:szCs w:val="24"/>
        </w:rPr>
        <w:t>Трежери</w:t>
      </w:r>
      <w:proofErr w:type="spellEnd"/>
      <w:r w:rsidR="001B7B3A" w:rsidRPr="001B7B3A">
        <w:rPr>
          <w:b/>
          <w:i/>
          <w:sz w:val="24"/>
          <w:szCs w:val="24"/>
        </w:rPr>
        <w:t xml:space="preserve"> Инвест</w:t>
      </w:r>
      <w:r w:rsidRPr="001B7B3A">
        <w:rPr>
          <w:b/>
          <w:i/>
          <w:sz w:val="24"/>
          <w:szCs w:val="24"/>
        </w:rPr>
        <w:t>» (далее также Заявление) и исполнения обязанности по их оплате в течение 45 (Сорок</w:t>
      </w:r>
      <w:r w:rsidR="00E946B3" w:rsidRPr="001B7B3A">
        <w:rPr>
          <w:b/>
          <w:i/>
          <w:sz w:val="24"/>
          <w:szCs w:val="24"/>
        </w:rPr>
        <w:t>а</w:t>
      </w:r>
      <w:r w:rsidRPr="001B7B3A">
        <w:rPr>
          <w:b/>
          <w:i/>
          <w:sz w:val="24"/>
          <w:szCs w:val="24"/>
        </w:rPr>
        <w:t xml:space="preserve"> пят</w:t>
      </w:r>
      <w:r w:rsidR="00E946B3" w:rsidRPr="001B7B3A">
        <w:rPr>
          <w:b/>
          <w:i/>
          <w:sz w:val="24"/>
          <w:szCs w:val="24"/>
        </w:rPr>
        <w:t>и</w:t>
      </w:r>
      <w:r w:rsidRPr="001B7B3A">
        <w:rPr>
          <w:b/>
          <w:i/>
          <w:sz w:val="24"/>
          <w:szCs w:val="24"/>
        </w:rPr>
        <w:t xml:space="preserve">) календарных дней </w:t>
      </w:r>
      <w:r w:rsidR="003D2045">
        <w:rPr>
          <w:b/>
          <w:i/>
          <w:sz w:val="24"/>
          <w:szCs w:val="24"/>
        </w:rPr>
        <w:t xml:space="preserve">с 1 (Первого) рабочего дня, </w:t>
      </w:r>
      <w:r w:rsidRPr="001B7B3A">
        <w:rPr>
          <w:b/>
          <w:i/>
          <w:sz w:val="24"/>
          <w:szCs w:val="24"/>
        </w:rPr>
        <w:t>следующего за днем опубликования/размещения Уведомления в указанном выше порядке (Срок действия преимущественного права).</w:t>
      </w:r>
    </w:p>
    <w:p w14:paraId="5CAF04E6" w14:textId="77777777" w:rsidR="002D17FD" w:rsidRPr="001B7B3A" w:rsidRDefault="002D17FD" w:rsidP="00E05FD4">
      <w:pPr>
        <w:ind w:firstLine="567"/>
        <w:jc w:val="both"/>
        <w:rPr>
          <w:b/>
          <w:i/>
          <w:sz w:val="24"/>
          <w:szCs w:val="24"/>
        </w:rPr>
      </w:pPr>
      <w:r w:rsidRPr="001B7B3A">
        <w:rPr>
          <w:b/>
          <w:i/>
          <w:sz w:val="24"/>
          <w:szCs w:val="24"/>
        </w:rPr>
        <w:t xml:space="preserve">Заявление лица, имеющего преимущественное право приобретения Акций, зарегистрированного в реестре акционеров Эмитента, </w:t>
      </w:r>
      <w:r w:rsidRPr="001B7B3A">
        <w:rPr>
          <w:b/>
          <w:i/>
          <w:sz w:val="24"/>
          <w:szCs w:val="24"/>
          <w:u w:val="single"/>
        </w:rPr>
        <w:t>должно</w:t>
      </w:r>
      <w:r w:rsidRPr="001B7B3A">
        <w:rPr>
          <w:b/>
          <w:i/>
          <w:sz w:val="24"/>
          <w:szCs w:val="24"/>
        </w:rPr>
        <w:t xml:space="preserve"> содержать сведения, позволяющие </w:t>
      </w:r>
      <w:r w:rsidRPr="001B7B3A">
        <w:rPr>
          <w:b/>
          <w:i/>
          <w:sz w:val="24"/>
          <w:szCs w:val="24"/>
          <w:u w:val="single"/>
        </w:rPr>
        <w:t>идентифицировать</w:t>
      </w:r>
      <w:r w:rsidRPr="001B7B3A">
        <w:rPr>
          <w:b/>
          <w:i/>
          <w:sz w:val="24"/>
          <w:szCs w:val="24"/>
        </w:rPr>
        <w:t xml:space="preserve"> подавшее Заявление лицо и количество приобретаемых им Акций</w:t>
      </w:r>
      <w:r w:rsidR="00C23130" w:rsidRPr="001B7B3A">
        <w:rPr>
          <w:b/>
          <w:i/>
          <w:sz w:val="24"/>
          <w:szCs w:val="24"/>
        </w:rPr>
        <w:t>, а именно: для физических лиц – фамилия, имя, отчество лица, паспортные данные (или данные иного документа, удостоверяющего личность) для юридических лиц: наименование, ОГРН</w:t>
      </w:r>
      <w:r w:rsidRPr="001B7B3A">
        <w:rPr>
          <w:b/>
          <w:i/>
          <w:sz w:val="24"/>
          <w:szCs w:val="24"/>
        </w:rPr>
        <w:t>.</w:t>
      </w:r>
    </w:p>
    <w:p w14:paraId="415BD581" w14:textId="77777777" w:rsidR="002D17FD" w:rsidRPr="001B7B3A" w:rsidRDefault="002D17FD" w:rsidP="00E05FD4">
      <w:pPr>
        <w:ind w:firstLine="567"/>
        <w:jc w:val="both"/>
        <w:rPr>
          <w:b/>
          <w:i/>
          <w:sz w:val="24"/>
          <w:szCs w:val="24"/>
        </w:rPr>
      </w:pPr>
      <w:r w:rsidRPr="001B7B3A">
        <w:rPr>
          <w:b/>
          <w:i/>
          <w:sz w:val="24"/>
          <w:szCs w:val="24"/>
          <w:u w:val="single"/>
        </w:rPr>
        <w:t>Рекомендуется дополнительно</w:t>
      </w:r>
      <w:r w:rsidRPr="001B7B3A">
        <w:rPr>
          <w:b/>
          <w:i/>
          <w:sz w:val="24"/>
          <w:szCs w:val="24"/>
        </w:rPr>
        <w:t xml:space="preserve"> включить в Заявление следующие сведения:</w:t>
      </w:r>
    </w:p>
    <w:p w14:paraId="7B1A898E" w14:textId="77777777" w:rsidR="002D17FD" w:rsidRPr="001B7B3A" w:rsidRDefault="002D17FD" w:rsidP="00E05FD4">
      <w:pPr>
        <w:ind w:firstLine="567"/>
        <w:jc w:val="both"/>
        <w:rPr>
          <w:b/>
          <w:i/>
          <w:sz w:val="24"/>
          <w:szCs w:val="24"/>
        </w:rPr>
      </w:pPr>
      <w:r w:rsidRPr="001B7B3A">
        <w:rPr>
          <w:b/>
          <w:i/>
          <w:sz w:val="24"/>
          <w:szCs w:val="24"/>
        </w:rPr>
        <w:t>- банковские реквизиты лица, имеющего преимущественное право приобретения размещаемых дополнительных акций, по которым может осуществляться возврат денежных средств;</w:t>
      </w:r>
    </w:p>
    <w:p w14:paraId="441C08AB" w14:textId="77777777" w:rsidR="00C23130" w:rsidRPr="001B7B3A" w:rsidRDefault="002D17FD" w:rsidP="00E05FD4">
      <w:pPr>
        <w:ind w:firstLine="567"/>
        <w:jc w:val="both"/>
        <w:rPr>
          <w:b/>
          <w:i/>
          <w:sz w:val="24"/>
          <w:szCs w:val="24"/>
        </w:rPr>
      </w:pPr>
      <w:r w:rsidRPr="001B7B3A">
        <w:rPr>
          <w:b/>
          <w:i/>
          <w:sz w:val="24"/>
          <w:szCs w:val="24"/>
        </w:rPr>
        <w:t>- почтовый адрес лица, имеющего преимущественное право приобретения размещаемых дополнительных акций, с указанием индекса для целей информирования о результатах рассмотрения Заявления.</w:t>
      </w:r>
    </w:p>
    <w:p w14:paraId="02855A2C" w14:textId="77777777" w:rsidR="008714AC" w:rsidRPr="001B7B3A" w:rsidRDefault="008714AC" w:rsidP="008714AC">
      <w:pPr>
        <w:ind w:firstLine="567"/>
        <w:jc w:val="both"/>
        <w:rPr>
          <w:b/>
          <w:i/>
          <w:sz w:val="24"/>
          <w:szCs w:val="24"/>
        </w:rPr>
      </w:pPr>
      <w:r w:rsidRPr="001B7B3A">
        <w:rPr>
          <w:b/>
          <w:i/>
          <w:sz w:val="24"/>
          <w:szCs w:val="24"/>
        </w:rPr>
        <w:t>Заявление должно быть подписано лицом, имеющим преимущественное право, или его уполномоченным представителем, действующим на основании доверенности. В случае если Заявление подписывается представителем лица, имеющего преимущественное право, к Заявлению должен быть также приложен оригинал или нотариально заверенная копия надлежащим образом оформленной доверенности или иного документа, подтверждающего полномочия представителя.</w:t>
      </w:r>
    </w:p>
    <w:p w14:paraId="50E0F97D" w14:textId="32AC412C" w:rsidR="008714AC" w:rsidRPr="001B7B3A" w:rsidRDefault="008714AC" w:rsidP="008714AC">
      <w:pPr>
        <w:ind w:firstLine="567"/>
        <w:jc w:val="both"/>
        <w:rPr>
          <w:b/>
          <w:i/>
          <w:sz w:val="24"/>
          <w:szCs w:val="24"/>
        </w:rPr>
      </w:pPr>
      <w:r w:rsidRPr="001B7B3A">
        <w:rPr>
          <w:b/>
          <w:i/>
          <w:sz w:val="24"/>
          <w:szCs w:val="24"/>
        </w:rPr>
        <w:t xml:space="preserve">Указанное Заявление подается в течение </w:t>
      </w:r>
      <w:r w:rsidR="00881FA8" w:rsidRPr="001B7B3A">
        <w:rPr>
          <w:b/>
          <w:i/>
          <w:sz w:val="24"/>
          <w:szCs w:val="24"/>
        </w:rPr>
        <w:t>Срока действия преимущественного права</w:t>
      </w:r>
      <w:r w:rsidRPr="001B7B3A">
        <w:rPr>
          <w:b/>
          <w:i/>
          <w:sz w:val="24"/>
          <w:szCs w:val="24"/>
        </w:rPr>
        <w:t xml:space="preserve"> с даты размещения на странице Эмитента в информационно-телекоммуникационной сети «Интернет» по адресу: </w:t>
      </w:r>
      <w:hyperlink r:id="rId9" w:history="1">
        <w:r w:rsidR="001B7B3A" w:rsidRPr="001B7B3A">
          <w:rPr>
            <w:rStyle w:val="a6"/>
            <w:b/>
            <w:i/>
            <w:sz w:val="24"/>
            <w:szCs w:val="24"/>
          </w:rPr>
          <w:t>http://treasuryinvest.ru/</w:t>
        </w:r>
      </w:hyperlink>
      <w:r w:rsidRPr="001B7B3A">
        <w:rPr>
          <w:b/>
          <w:i/>
          <w:sz w:val="24"/>
          <w:szCs w:val="24"/>
        </w:rPr>
        <w:t>, а также направления номинальному держателю акций Эмитента в электронной форме (в форме электронного документа, подписанного электронной подписью) (в случае, если зарегистрированным в реестре владельцев ценных бумаг Эмитента лицом является номинальный держатель), текста Уведомления о преимущественном праве.</w:t>
      </w:r>
    </w:p>
    <w:p w14:paraId="61D01065" w14:textId="77777777" w:rsidR="002D17FD" w:rsidRPr="001B7B3A" w:rsidRDefault="00394D84" w:rsidP="00E05FD4">
      <w:pPr>
        <w:ind w:firstLine="567"/>
        <w:jc w:val="both"/>
        <w:rPr>
          <w:b/>
          <w:i/>
          <w:sz w:val="24"/>
          <w:szCs w:val="24"/>
        </w:rPr>
      </w:pPr>
      <w:r w:rsidRPr="001B7B3A">
        <w:rPr>
          <w:b/>
          <w:i/>
          <w:sz w:val="24"/>
          <w:szCs w:val="24"/>
        </w:rPr>
        <w:t>Такое Заявление подается путем направления или вручения под роспись Регистратору Эмитента документа в письменной форме, подписанного подающим Заявление лицом</w:t>
      </w:r>
      <w:r w:rsidR="008714AC" w:rsidRPr="001B7B3A">
        <w:rPr>
          <w:b/>
          <w:i/>
          <w:sz w:val="24"/>
          <w:szCs w:val="24"/>
        </w:rPr>
        <w:t xml:space="preserve"> или его уполномоченным представителем, а</w:t>
      </w:r>
      <w:r w:rsidRPr="001B7B3A">
        <w:rPr>
          <w:b/>
          <w:i/>
          <w:sz w:val="24"/>
          <w:szCs w:val="24"/>
        </w:rPr>
        <w:t xml:space="preserve"> если это предусмотрено правилами, в соответствии с которыми Регистратор Эмитента осуществляет деятельность по ведению реестра, также путем направления Регистратору Эмитента</w:t>
      </w:r>
      <w:r w:rsidR="007D652E" w:rsidRPr="001B7B3A">
        <w:rPr>
          <w:b/>
          <w:i/>
          <w:sz w:val="24"/>
          <w:szCs w:val="24"/>
        </w:rPr>
        <w:t xml:space="preserve"> электронного документа, подписанного квалифицированной электронной подписью. </w:t>
      </w:r>
      <w:r w:rsidR="00344BE2" w:rsidRPr="001B7B3A">
        <w:rPr>
          <w:b/>
          <w:i/>
          <w:sz w:val="24"/>
          <w:szCs w:val="24"/>
        </w:rPr>
        <w:t>Указанными правилами также может быть предусмотрена возможность подписания такого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14:paraId="0611D753" w14:textId="77777777" w:rsidR="00344BE2" w:rsidRPr="001B7B3A" w:rsidRDefault="00344BE2" w:rsidP="00E05FD4">
      <w:pPr>
        <w:ind w:firstLine="567"/>
        <w:jc w:val="both"/>
        <w:rPr>
          <w:b/>
          <w:i/>
          <w:sz w:val="24"/>
          <w:szCs w:val="24"/>
        </w:rPr>
      </w:pPr>
      <w:r w:rsidRPr="001B7B3A">
        <w:rPr>
          <w:b/>
          <w:i/>
          <w:sz w:val="24"/>
          <w:szCs w:val="24"/>
        </w:rPr>
        <w:t xml:space="preserve">Прием Заявлений осуществляется Регистратором Эмитента либо по месту нахождения Головного офиса АО «Новый регистратор» </w:t>
      </w:r>
      <w:r w:rsidR="008714AC" w:rsidRPr="001B7B3A">
        <w:rPr>
          <w:b/>
          <w:i/>
          <w:sz w:val="24"/>
          <w:szCs w:val="24"/>
        </w:rPr>
        <w:t xml:space="preserve">в г. Москва, ул. </w:t>
      </w:r>
      <w:proofErr w:type="spellStart"/>
      <w:r w:rsidR="008714AC" w:rsidRPr="001B7B3A">
        <w:rPr>
          <w:b/>
          <w:i/>
          <w:sz w:val="24"/>
          <w:szCs w:val="24"/>
        </w:rPr>
        <w:t>Буженинова</w:t>
      </w:r>
      <w:proofErr w:type="spellEnd"/>
      <w:r w:rsidR="008714AC" w:rsidRPr="001B7B3A">
        <w:rPr>
          <w:b/>
          <w:i/>
          <w:sz w:val="24"/>
          <w:szCs w:val="24"/>
        </w:rPr>
        <w:t>, д. 30, стр. 1, (Понедельник-пятница: с 10:00 до 16:00), ежедневно, кроме субботы и воскресенья</w:t>
      </w:r>
      <w:r w:rsidRPr="001B7B3A">
        <w:rPr>
          <w:b/>
          <w:i/>
          <w:sz w:val="24"/>
          <w:szCs w:val="24"/>
        </w:rPr>
        <w:t xml:space="preserve">, либо по месту нахождения любого из филиалов, указанных на официальном сайте АО «Новый регистратор» в сети Интернет по адресу: </w:t>
      </w:r>
      <w:hyperlink r:id="rId10" w:history="1">
        <w:r w:rsidRPr="001B7B3A">
          <w:rPr>
            <w:rStyle w:val="a6"/>
            <w:b/>
            <w:i/>
            <w:sz w:val="24"/>
            <w:szCs w:val="24"/>
          </w:rPr>
          <w:t>https://www.newreg.ru/</w:t>
        </w:r>
      </w:hyperlink>
      <w:r w:rsidRPr="001B7B3A">
        <w:rPr>
          <w:b/>
          <w:i/>
          <w:sz w:val="24"/>
          <w:szCs w:val="24"/>
        </w:rPr>
        <w:t xml:space="preserve">. </w:t>
      </w:r>
    </w:p>
    <w:p w14:paraId="757E3C74" w14:textId="77777777" w:rsidR="008714AC" w:rsidRPr="001B7B3A" w:rsidRDefault="008714AC" w:rsidP="00E05FD4">
      <w:pPr>
        <w:ind w:firstLine="567"/>
        <w:jc w:val="both"/>
        <w:rPr>
          <w:b/>
          <w:i/>
          <w:sz w:val="24"/>
          <w:szCs w:val="24"/>
        </w:rPr>
      </w:pPr>
      <w:r w:rsidRPr="001B7B3A">
        <w:rPr>
          <w:b/>
          <w:i/>
          <w:sz w:val="24"/>
          <w:szCs w:val="24"/>
        </w:rPr>
        <w:t xml:space="preserve">Почтовый адрес для направления Заявлений: 107996, г. Москва, ул. </w:t>
      </w:r>
      <w:proofErr w:type="spellStart"/>
      <w:r w:rsidRPr="001B7B3A">
        <w:rPr>
          <w:b/>
          <w:i/>
          <w:sz w:val="24"/>
          <w:szCs w:val="24"/>
        </w:rPr>
        <w:t>Буженинова</w:t>
      </w:r>
      <w:proofErr w:type="spellEnd"/>
      <w:r w:rsidRPr="001B7B3A">
        <w:rPr>
          <w:b/>
          <w:i/>
          <w:sz w:val="24"/>
          <w:szCs w:val="24"/>
        </w:rPr>
        <w:t>, д. 30, стр. 1, АО «Новый регистратор».</w:t>
      </w:r>
    </w:p>
    <w:p w14:paraId="06E21BEA" w14:textId="77777777" w:rsidR="00344BE2" w:rsidRPr="001B7B3A" w:rsidRDefault="00344BE2" w:rsidP="00E05FD4">
      <w:pPr>
        <w:ind w:firstLine="567"/>
        <w:jc w:val="both"/>
        <w:rPr>
          <w:b/>
          <w:i/>
          <w:sz w:val="24"/>
          <w:szCs w:val="24"/>
        </w:rPr>
      </w:pPr>
      <w:r w:rsidRPr="001B7B3A">
        <w:rPr>
          <w:b/>
          <w:i/>
          <w:sz w:val="24"/>
          <w:szCs w:val="24"/>
        </w:rPr>
        <w:lastRenderedPageBreak/>
        <w:t>Заявление, направленное или врученное Регистратору Эмитента, считается поданным Эмитенту в день его получения Регистратором Эмитента.</w:t>
      </w:r>
    </w:p>
    <w:p w14:paraId="2B559788" w14:textId="77777777" w:rsidR="00344BE2" w:rsidRPr="001B7B3A" w:rsidRDefault="00344BE2" w:rsidP="00E05FD4">
      <w:pPr>
        <w:ind w:firstLine="567"/>
        <w:jc w:val="both"/>
        <w:rPr>
          <w:b/>
          <w:i/>
          <w:sz w:val="24"/>
          <w:szCs w:val="24"/>
        </w:rPr>
      </w:pPr>
      <w:r w:rsidRPr="001B7B3A">
        <w:rPr>
          <w:b/>
          <w:i/>
          <w:sz w:val="24"/>
          <w:szCs w:val="24"/>
        </w:rPr>
        <w:t>Лицо, имеющее преимущественное право приобретения Акций</w:t>
      </w:r>
      <w:r w:rsidR="00320A44" w:rsidRPr="001B7B3A">
        <w:rPr>
          <w:b/>
          <w:i/>
          <w:sz w:val="24"/>
          <w:szCs w:val="24"/>
        </w:rPr>
        <w:t>, не зарегистрированное в реестре акционеров Эмитента, осуществляет такое преимущественное право путем дачи соответствующего указания (инструкции) лицу, которое осуществляет учет его прав на акции Эмитента.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Эмитенту в день получения Регистратором Эмитента, от номинального держателя акций, зарегистрированного в реестре акционеров Эмитента, сообщения, содержащего волеизъявление такого лица.</w:t>
      </w:r>
    </w:p>
    <w:p w14:paraId="0DA306BD" w14:textId="3DCD5012" w:rsidR="00992647" w:rsidRPr="001B7B3A" w:rsidRDefault="00C46526" w:rsidP="00E05FD4">
      <w:pPr>
        <w:ind w:firstLine="567"/>
        <w:jc w:val="both"/>
        <w:rPr>
          <w:b/>
          <w:i/>
          <w:sz w:val="24"/>
          <w:szCs w:val="24"/>
        </w:rPr>
      </w:pPr>
      <w:r w:rsidRPr="001B7B3A">
        <w:rPr>
          <w:b/>
          <w:i/>
          <w:sz w:val="24"/>
          <w:szCs w:val="24"/>
        </w:rPr>
        <w:t>М</w:t>
      </w:r>
      <w:r w:rsidR="00FC3F68" w:rsidRPr="001B7B3A">
        <w:rPr>
          <w:b/>
          <w:i/>
          <w:sz w:val="24"/>
          <w:szCs w:val="24"/>
        </w:rPr>
        <w:t xml:space="preserve">аксимальное количество дополнительных акций настоящего дополнительного выпуска, которое может приобрести лицо в порядке осуществления им преимущественного права приобретения дополнительных ценных бумаг, пропорционально количеству имеющихся у него обыкновенных акций Эмитента по состоянию на </w:t>
      </w:r>
      <w:r w:rsidR="001B7B3A" w:rsidRPr="001B7B3A">
        <w:rPr>
          <w:b/>
          <w:i/>
          <w:sz w:val="24"/>
          <w:szCs w:val="24"/>
        </w:rPr>
        <w:t>24.02.2026</w:t>
      </w:r>
      <w:r w:rsidR="00FC3F68" w:rsidRPr="001B7B3A">
        <w:rPr>
          <w:b/>
          <w:i/>
          <w:sz w:val="24"/>
          <w:szCs w:val="24"/>
        </w:rPr>
        <w:t>г., определяется по следующей формуле:</w:t>
      </w:r>
    </w:p>
    <w:p w14:paraId="42463B54" w14:textId="77777777" w:rsidR="00FC3F68" w:rsidRPr="008B6C80" w:rsidRDefault="00FC3F68" w:rsidP="00E05FD4">
      <w:pPr>
        <w:ind w:firstLine="567"/>
        <w:jc w:val="both"/>
        <w:rPr>
          <w:b/>
          <w:i/>
          <w:sz w:val="24"/>
          <w:szCs w:val="24"/>
          <w:highlight w:val="yellow"/>
        </w:rPr>
      </w:pPr>
    </w:p>
    <w:p w14:paraId="1B5EE7F9" w14:textId="77777777" w:rsidR="00FC3F68" w:rsidRPr="000D683C" w:rsidRDefault="00FC3F68" w:rsidP="00E05FD4">
      <w:pPr>
        <w:ind w:firstLine="567"/>
        <w:jc w:val="both"/>
        <w:rPr>
          <w:b/>
          <w:i/>
          <w:sz w:val="24"/>
          <w:szCs w:val="24"/>
        </w:rPr>
      </w:pPr>
      <w:r w:rsidRPr="000D683C">
        <w:rPr>
          <w:b/>
          <w:i/>
          <w:sz w:val="24"/>
          <w:szCs w:val="24"/>
        </w:rPr>
        <w:t>Х = (А х</w:t>
      </w:r>
      <w:r w:rsidRPr="000D683C">
        <w:t xml:space="preserve"> </w:t>
      </w:r>
      <w:r w:rsidRPr="000D683C">
        <w:rPr>
          <w:b/>
          <w:i/>
          <w:sz w:val="24"/>
          <w:szCs w:val="24"/>
        </w:rPr>
        <w:t>В) / С, где:</w:t>
      </w:r>
    </w:p>
    <w:p w14:paraId="22F608DC" w14:textId="77777777" w:rsidR="00FC3F68" w:rsidRPr="000D683C" w:rsidRDefault="00FC3F68" w:rsidP="00E05FD4">
      <w:pPr>
        <w:ind w:firstLine="567"/>
        <w:jc w:val="both"/>
        <w:rPr>
          <w:b/>
          <w:i/>
          <w:sz w:val="24"/>
          <w:szCs w:val="24"/>
        </w:rPr>
      </w:pPr>
    </w:p>
    <w:p w14:paraId="53BEABC0" w14:textId="77777777" w:rsidR="00FC3F68" w:rsidRPr="000D683C" w:rsidRDefault="00FC3F68" w:rsidP="00FC3F68">
      <w:pPr>
        <w:ind w:firstLine="567"/>
        <w:jc w:val="both"/>
        <w:rPr>
          <w:b/>
          <w:i/>
          <w:sz w:val="24"/>
          <w:szCs w:val="24"/>
        </w:rPr>
      </w:pPr>
      <w:r w:rsidRPr="000D683C">
        <w:rPr>
          <w:b/>
          <w:i/>
          <w:sz w:val="24"/>
          <w:szCs w:val="24"/>
        </w:rPr>
        <w:t>X – максимальное количество дополнительных обыкновенных акций, которое вправе приобрести лицо в порядке реализации преимущественного права,</w:t>
      </w:r>
    </w:p>
    <w:p w14:paraId="54CFB7B2" w14:textId="4A48C2B8" w:rsidR="00FC3F68" w:rsidRPr="000D683C" w:rsidRDefault="00FC3F68" w:rsidP="00FC3F68">
      <w:pPr>
        <w:ind w:firstLine="567"/>
        <w:jc w:val="both"/>
        <w:rPr>
          <w:b/>
          <w:i/>
          <w:sz w:val="24"/>
          <w:szCs w:val="24"/>
        </w:rPr>
      </w:pPr>
      <w:r w:rsidRPr="000D683C">
        <w:rPr>
          <w:b/>
          <w:i/>
          <w:sz w:val="24"/>
          <w:szCs w:val="24"/>
        </w:rPr>
        <w:t xml:space="preserve">А – количество принадлежащих данному лицу обыкновенных акций Эмитента по состоянию на </w:t>
      </w:r>
      <w:r w:rsidR="00A141C0" w:rsidRPr="000D683C">
        <w:rPr>
          <w:b/>
          <w:i/>
          <w:sz w:val="24"/>
          <w:szCs w:val="24"/>
        </w:rPr>
        <w:t>2</w:t>
      </w:r>
      <w:r w:rsidR="001B7B3A" w:rsidRPr="000D683C">
        <w:rPr>
          <w:b/>
          <w:i/>
          <w:sz w:val="24"/>
          <w:szCs w:val="24"/>
        </w:rPr>
        <w:t>4</w:t>
      </w:r>
      <w:r w:rsidRPr="000D683C">
        <w:rPr>
          <w:b/>
          <w:i/>
          <w:sz w:val="24"/>
          <w:szCs w:val="24"/>
        </w:rPr>
        <w:t xml:space="preserve"> </w:t>
      </w:r>
      <w:r w:rsidR="001B7B3A" w:rsidRPr="000D683C">
        <w:rPr>
          <w:b/>
          <w:i/>
          <w:sz w:val="24"/>
          <w:szCs w:val="24"/>
        </w:rPr>
        <w:t>февраля</w:t>
      </w:r>
      <w:r w:rsidRPr="000D683C">
        <w:rPr>
          <w:b/>
          <w:i/>
          <w:sz w:val="24"/>
          <w:szCs w:val="24"/>
        </w:rPr>
        <w:t xml:space="preserve"> 202</w:t>
      </w:r>
      <w:r w:rsidR="001B7B3A" w:rsidRPr="000D683C">
        <w:rPr>
          <w:b/>
          <w:i/>
          <w:sz w:val="24"/>
          <w:szCs w:val="24"/>
        </w:rPr>
        <w:t>6</w:t>
      </w:r>
      <w:r w:rsidRPr="000D683C">
        <w:rPr>
          <w:b/>
          <w:i/>
          <w:sz w:val="24"/>
          <w:szCs w:val="24"/>
        </w:rPr>
        <w:t xml:space="preserve"> года,</w:t>
      </w:r>
    </w:p>
    <w:p w14:paraId="3FC7046D" w14:textId="77777777" w:rsidR="00FC3F68" w:rsidRPr="000D683C" w:rsidRDefault="00FC3F68" w:rsidP="00FC3F68">
      <w:pPr>
        <w:ind w:firstLine="567"/>
        <w:jc w:val="both"/>
        <w:rPr>
          <w:b/>
          <w:i/>
          <w:sz w:val="24"/>
          <w:szCs w:val="24"/>
        </w:rPr>
      </w:pPr>
      <w:r w:rsidRPr="000D683C">
        <w:rPr>
          <w:b/>
          <w:i/>
          <w:sz w:val="24"/>
          <w:szCs w:val="24"/>
        </w:rPr>
        <w:t xml:space="preserve">В – количество размещаемых дополнительных обыкновенных акций Эмитента, </w:t>
      </w:r>
    </w:p>
    <w:p w14:paraId="51019E7E" w14:textId="05FCD549" w:rsidR="009D1F6E" w:rsidRPr="000D683C" w:rsidRDefault="00FC3F68" w:rsidP="00E05FD4">
      <w:pPr>
        <w:ind w:firstLine="567"/>
        <w:jc w:val="both"/>
        <w:rPr>
          <w:b/>
          <w:i/>
          <w:sz w:val="24"/>
          <w:szCs w:val="24"/>
        </w:rPr>
      </w:pPr>
      <w:r w:rsidRPr="000D683C">
        <w:rPr>
          <w:b/>
          <w:i/>
          <w:sz w:val="24"/>
          <w:szCs w:val="24"/>
        </w:rPr>
        <w:t xml:space="preserve">С – количество размещенных обыкновенных акций Эмитента по состоянию на </w:t>
      </w:r>
      <w:r w:rsidR="001B7B3A" w:rsidRPr="000D683C">
        <w:rPr>
          <w:b/>
          <w:i/>
          <w:sz w:val="24"/>
          <w:szCs w:val="24"/>
        </w:rPr>
        <w:t>24 февраля</w:t>
      </w:r>
      <w:r w:rsidR="000D683C" w:rsidRPr="000D683C">
        <w:rPr>
          <w:b/>
          <w:i/>
          <w:sz w:val="24"/>
          <w:szCs w:val="24"/>
        </w:rPr>
        <w:t xml:space="preserve"> </w:t>
      </w:r>
      <w:r w:rsidR="001B7B3A" w:rsidRPr="000D683C">
        <w:rPr>
          <w:b/>
          <w:i/>
          <w:sz w:val="24"/>
          <w:szCs w:val="24"/>
        </w:rPr>
        <w:t>2026</w:t>
      </w:r>
      <w:r w:rsidRPr="000D683C">
        <w:rPr>
          <w:b/>
          <w:i/>
          <w:sz w:val="24"/>
          <w:szCs w:val="24"/>
        </w:rPr>
        <w:t xml:space="preserve"> года.</w:t>
      </w:r>
    </w:p>
    <w:p w14:paraId="462A19E5" w14:textId="77777777" w:rsidR="00FC3F68" w:rsidRPr="000D683C" w:rsidRDefault="00FC3F68" w:rsidP="00E05FD4">
      <w:pPr>
        <w:ind w:firstLine="567"/>
        <w:jc w:val="both"/>
        <w:rPr>
          <w:b/>
          <w:i/>
          <w:sz w:val="24"/>
          <w:szCs w:val="24"/>
        </w:rPr>
      </w:pPr>
      <w:r w:rsidRPr="000D683C">
        <w:rPr>
          <w:b/>
          <w:i/>
          <w:sz w:val="24"/>
          <w:szCs w:val="24"/>
        </w:rPr>
        <w:t xml:space="preserve">В случае, если в результате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 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 </w:t>
      </w:r>
    </w:p>
    <w:p w14:paraId="58304307" w14:textId="77777777" w:rsidR="00FC3F68" w:rsidRPr="000D683C" w:rsidRDefault="00FC3F68" w:rsidP="00E05FD4">
      <w:pPr>
        <w:ind w:firstLine="567"/>
        <w:jc w:val="both"/>
        <w:rPr>
          <w:b/>
          <w:i/>
          <w:sz w:val="24"/>
          <w:szCs w:val="24"/>
        </w:rPr>
      </w:pPr>
      <w:r w:rsidRPr="000D683C">
        <w:rPr>
          <w:b/>
          <w:i/>
          <w:sz w:val="24"/>
          <w:szCs w:val="24"/>
        </w:rPr>
        <w:t>Дробные акции обращаются наравне с целыми акциями. Учет прав на дробные акции в системе ведения реестра владельцев ценных бумаг на лицевых счетах зарегистрированных лиц осуществляется без округления.</w:t>
      </w:r>
    </w:p>
    <w:p w14:paraId="4E883F68" w14:textId="77777777" w:rsidR="00FC3F68" w:rsidRPr="000D683C" w:rsidRDefault="00FC3F68" w:rsidP="00E05FD4">
      <w:pPr>
        <w:ind w:firstLine="567"/>
        <w:jc w:val="both"/>
        <w:rPr>
          <w:sz w:val="24"/>
          <w:szCs w:val="24"/>
        </w:rPr>
      </w:pPr>
    </w:p>
    <w:p w14:paraId="5BF546C8" w14:textId="77777777" w:rsidR="00780A32" w:rsidRPr="000D683C" w:rsidRDefault="00780A32" w:rsidP="00E05FD4">
      <w:pPr>
        <w:ind w:firstLine="567"/>
        <w:jc w:val="both"/>
        <w:rPr>
          <w:sz w:val="24"/>
          <w:szCs w:val="24"/>
        </w:rPr>
      </w:pPr>
      <w:r w:rsidRPr="000D683C">
        <w:rPr>
          <w:sz w:val="24"/>
          <w:szCs w:val="24"/>
        </w:rPr>
        <w:t>Порядок заключения договоров в ходе реализации (осуществления) преимущественного права (в том числе дата (порядок определения даты) их заключения:</w:t>
      </w:r>
    </w:p>
    <w:p w14:paraId="6BA943DD" w14:textId="533A58E4" w:rsidR="00C23130" w:rsidRPr="000D683C" w:rsidRDefault="00C23130" w:rsidP="00C23130">
      <w:pPr>
        <w:ind w:firstLine="567"/>
        <w:jc w:val="both"/>
        <w:rPr>
          <w:b/>
          <w:i/>
          <w:sz w:val="24"/>
          <w:szCs w:val="24"/>
        </w:rPr>
      </w:pPr>
      <w:r w:rsidRPr="000D683C">
        <w:rPr>
          <w:b/>
          <w:i/>
          <w:sz w:val="24"/>
          <w:szCs w:val="24"/>
        </w:rPr>
        <w:t xml:space="preserve">Договор, на основании которого осуществляется размещение ценных бумаг лицу, реализующему преимущественное право их приобретения, считается заключенным в одну из следующих дат, которая наступит позже: дату поступления Регистратору Заявления, соответствующего установленным настоящим пунктом </w:t>
      </w:r>
      <w:r w:rsidR="00382483">
        <w:rPr>
          <w:b/>
          <w:i/>
          <w:sz w:val="24"/>
          <w:szCs w:val="24"/>
        </w:rPr>
        <w:t>ДСУР</w:t>
      </w:r>
      <w:r w:rsidRPr="000D683C">
        <w:rPr>
          <w:b/>
          <w:i/>
          <w:sz w:val="24"/>
          <w:szCs w:val="24"/>
        </w:rPr>
        <w:t xml:space="preserve"> требованиям, или дату исполнения обязательства по оплате приобретаемых в рамках преимущественного права ценных бумаг.</w:t>
      </w:r>
    </w:p>
    <w:p w14:paraId="579D73FD" w14:textId="77777777" w:rsidR="00C23130" w:rsidRPr="000D683C" w:rsidRDefault="00C23130" w:rsidP="00C23130">
      <w:pPr>
        <w:ind w:firstLine="567"/>
        <w:jc w:val="both"/>
        <w:rPr>
          <w:b/>
          <w:i/>
          <w:sz w:val="24"/>
          <w:szCs w:val="24"/>
        </w:rPr>
      </w:pPr>
      <w:r w:rsidRPr="000D683C">
        <w:rPr>
          <w:b/>
          <w:i/>
          <w:sz w:val="24"/>
          <w:szCs w:val="24"/>
        </w:rPr>
        <w:t>При этом в случае, если заявления о приобретении ценных бумаг поступают до даты начала размещения ценных бумаг и оплата таких ценных бумаг осуществляется до даты начала размещения ценных бумаг, договоры, на основании которых осуществляется размещение ценных бумаг, считаются заключенными в дату начала размещения ценных бумаг.</w:t>
      </w:r>
    </w:p>
    <w:p w14:paraId="4E7790BE" w14:textId="77777777" w:rsidR="00C23130" w:rsidRPr="000D683C" w:rsidRDefault="00C23130" w:rsidP="00C23130">
      <w:pPr>
        <w:ind w:firstLine="567"/>
        <w:jc w:val="both"/>
        <w:rPr>
          <w:b/>
          <w:i/>
          <w:sz w:val="24"/>
          <w:szCs w:val="24"/>
        </w:rPr>
      </w:pPr>
      <w:r w:rsidRPr="000D683C">
        <w:rPr>
          <w:b/>
          <w:i/>
          <w:sz w:val="24"/>
          <w:szCs w:val="24"/>
        </w:rPr>
        <w:t>При заключении договора составление единого документа, подписанного сторонами, не осуществляется.</w:t>
      </w:r>
    </w:p>
    <w:p w14:paraId="5BF8AF13" w14:textId="77777777" w:rsidR="00C23130" w:rsidRPr="000D683C" w:rsidRDefault="00C23130" w:rsidP="00C23130">
      <w:pPr>
        <w:ind w:firstLine="567"/>
        <w:jc w:val="both"/>
        <w:rPr>
          <w:b/>
          <w:i/>
          <w:sz w:val="24"/>
          <w:szCs w:val="24"/>
        </w:rPr>
      </w:pPr>
      <w:r w:rsidRPr="000D683C">
        <w:rPr>
          <w:b/>
          <w:i/>
          <w:sz w:val="24"/>
          <w:szCs w:val="24"/>
        </w:rPr>
        <w:lastRenderedPageBreak/>
        <w:t>Дополнительные акции в порядке осуществления преимущественного права размещаются лицам, имеющим такое право, в количестве, указанном в Заявлении и при этом оплаченном лицом, подавшим Заявление, но не более количества акций, которое может быть приобретено таким лицом, согласно условиям их размещения.</w:t>
      </w:r>
    </w:p>
    <w:p w14:paraId="6E6154E0" w14:textId="77777777" w:rsidR="00C23130" w:rsidRPr="000D683C" w:rsidRDefault="00C23130" w:rsidP="00E05FD4">
      <w:pPr>
        <w:ind w:firstLine="567"/>
        <w:jc w:val="both"/>
        <w:rPr>
          <w:sz w:val="24"/>
          <w:szCs w:val="24"/>
        </w:rPr>
      </w:pPr>
    </w:p>
    <w:p w14:paraId="27020193" w14:textId="77777777" w:rsidR="00D70B1E" w:rsidRPr="000D683C" w:rsidRDefault="00D70B1E" w:rsidP="00E05FD4">
      <w:pPr>
        <w:ind w:firstLine="567"/>
        <w:jc w:val="both"/>
        <w:rPr>
          <w:sz w:val="24"/>
          <w:szCs w:val="24"/>
        </w:rPr>
      </w:pPr>
      <w:r w:rsidRPr="000D683C">
        <w:rPr>
          <w:sz w:val="24"/>
          <w:szCs w:val="24"/>
        </w:rPr>
        <w:t>Срок рассмотрения заявлений о приобретении размещаемых ценных бумаг в порядке осуществления преимущественного права, основания для отказа в удовлетворении заявлений, способ и срок направления уведомлений (сообщений) об удовлетворении (об отказе в удовлетворении) заявлений:</w:t>
      </w:r>
    </w:p>
    <w:p w14:paraId="130322F8" w14:textId="1D2DBC93" w:rsidR="00C23130" w:rsidRPr="000D683C" w:rsidRDefault="00C23130" w:rsidP="00C23130">
      <w:pPr>
        <w:ind w:firstLine="567"/>
        <w:jc w:val="both"/>
        <w:rPr>
          <w:b/>
          <w:i/>
          <w:sz w:val="24"/>
          <w:szCs w:val="24"/>
        </w:rPr>
      </w:pPr>
      <w:r w:rsidRPr="000D683C">
        <w:rPr>
          <w:b/>
          <w:i/>
          <w:sz w:val="24"/>
          <w:szCs w:val="24"/>
        </w:rPr>
        <w:t xml:space="preserve">Регистратор Общества в течение 1 (Одного) рабочего дня с момента получения Заявления на приобретение дополнительных акций в порядке осуществления преимущественного права, но не позднее даты окончания </w:t>
      </w:r>
      <w:r w:rsidR="00086165" w:rsidRPr="000D683C">
        <w:rPr>
          <w:b/>
          <w:i/>
          <w:sz w:val="24"/>
          <w:szCs w:val="24"/>
        </w:rPr>
        <w:t>С</w:t>
      </w:r>
      <w:r w:rsidRPr="000D683C">
        <w:rPr>
          <w:b/>
          <w:i/>
          <w:sz w:val="24"/>
          <w:szCs w:val="24"/>
        </w:rPr>
        <w:t xml:space="preserve">рока действия преимущественного права, сообщает Эмитенту о поступившем Заявлении и передает такое Заявление Эмитенту, который в свою очередь проверяет Заявление на соответствие установленным настоящим пунктом </w:t>
      </w:r>
      <w:r w:rsidR="00382483">
        <w:rPr>
          <w:b/>
          <w:i/>
          <w:sz w:val="24"/>
          <w:szCs w:val="24"/>
        </w:rPr>
        <w:t>ДСУР</w:t>
      </w:r>
      <w:r w:rsidRPr="000D683C">
        <w:rPr>
          <w:b/>
          <w:i/>
          <w:sz w:val="24"/>
          <w:szCs w:val="24"/>
        </w:rPr>
        <w:t>, содержащего условия размещения ценных бумаг, требованиям.</w:t>
      </w:r>
    </w:p>
    <w:p w14:paraId="7A615144" w14:textId="55302DCB" w:rsidR="00C23130" w:rsidRPr="000D683C" w:rsidRDefault="00C23130" w:rsidP="00C23130">
      <w:pPr>
        <w:ind w:firstLine="567"/>
        <w:jc w:val="both"/>
        <w:rPr>
          <w:b/>
          <w:i/>
          <w:sz w:val="24"/>
          <w:szCs w:val="24"/>
        </w:rPr>
      </w:pPr>
      <w:r w:rsidRPr="000D683C">
        <w:rPr>
          <w:b/>
          <w:i/>
          <w:sz w:val="24"/>
          <w:szCs w:val="24"/>
        </w:rPr>
        <w:t xml:space="preserve">Заявление должно быть рассмотрено </w:t>
      </w:r>
      <w:r w:rsidR="005E0D0C" w:rsidRPr="000D683C">
        <w:rPr>
          <w:b/>
          <w:i/>
          <w:sz w:val="24"/>
          <w:szCs w:val="24"/>
        </w:rPr>
        <w:t>единоличным исполнительным органом Эмитента</w:t>
      </w:r>
      <w:r w:rsidRPr="000D683C">
        <w:rPr>
          <w:b/>
          <w:i/>
          <w:sz w:val="24"/>
          <w:szCs w:val="24"/>
        </w:rPr>
        <w:t xml:space="preserve"> в течение 3 (Трех) рабочих дней с даты его поступления Регистратору, но не позднее даты окончания </w:t>
      </w:r>
      <w:r w:rsidR="00DB026A" w:rsidRPr="000D683C">
        <w:rPr>
          <w:b/>
          <w:i/>
          <w:sz w:val="24"/>
          <w:szCs w:val="24"/>
        </w:rPr>
        <w:t>С</w:t>
      </w:r>
      <w:r w:rsidRPr="000D683C">
        <w:rPr>
          <w:b/>
          <w:i/>
          <w:sz w:val="24"/>
          <w:szCs w:val="24"/>
        </w:rPr>
        <w:t>рока действия преимущественного права.</w:t>
      </w:r>
    </w:p>
    <w:p w14:paraId="0277A15B" w14:textId="6D7684BB" w:rsidR="00C23130" w:rsidRPr="000D683C" w:rsidRDefault="00C23130" w:rsidP="00C23130">
      <w:pPr>
        <w:ind w:firstLine="567"/>
        <w:jc w:val="both"/>
        <w:rPr>
          <w:b/>
          <w:i/>
          <w:sz w:val="24"/>
          <w:szCs w:val="24"/>
        </w:rPr>
      </w:pPr>
      <w:r w:rsidRPr="000D683C">
        <w:rPr>
          <w:b/>
          <w:i/>
          <w:sz w:val="24"/>
          <w:szCs w:val="24"/>
        </w:rPr>
        <w:t xml:space="preserve">Если Заявление отвечает всем требованиям, предусмотренным настоящим пунктом </w:t>
      </w:r>
      <w:r w:rsidR="00382483">
        <w:rPr>
          <w:b/>
          <w:i/>
          <w:sz w:val="24"/>
          <w:szCs w:val="24"/>
        </w:rPr>
        <w:t>ДСУР</w:t>
      </w:r>
      <w:r w:rsidRPr="000D683C">
        <w:rPr>
          <w:b/>
          <w:i/>
          <w:sz w:val="24"/>
          <w:szCs w:val="24"/>
        </w:rPr>
        <w:t>, Эмитент в течение 3 (</w:t>
      </w:r>
      <w:r w:rsidR="00086165" w:rsidRPr="000D683C">
        <w:rPr>
          <w:b/>
          <w:i/>
          <w:sz w:val="24"/>
          <w:szCs w:val="24"/>
        </w:rPr>
        <w:t>Т</w:t>
      </w:r>
      <w:r w:rsidRPr="000D683C">
        <w:rPr>
          <w:b/>
          <w:i/>
          <w:sz w:val="24"/>
          <w:szCs w:val="24"/>
        </w:rPr>
        <w:t xml:space="preserve">рех) рабочих дней с даты поступления Заявления регистратору, но не позднее даты окончания </w:t>
      </w:r>
      <w:r w:rsidR="00086165" w:rsidRPr="000D683C">
        <w:rPr>
          <w:b/>
          <w:i/>
          <w:sz w:val="24"/>
          <w:szCs w:val="24"/>
        </w:rPr>
        <w:t>С</w:t>
      </w:r>
      <w:r w:rsidRPr="000D683C">
        <w:rPr>
          <w:b/>
          <w:i/>
          <w:sz w:val="24"/>
          <w:szCs w:val="24"/>
        </w:rPr>
        <w:t>рока действия преимущественного права, направляет лицу, подавшему такое Заявление, Уведомление об удовлетворении заявления о приобретении размещаемых ценных бумаг в порядке осуществления преимущественного права (далее также Уведомление об удовлетворении Заявления).</w:t>
      </w:r>
    </w:p>
    <w:p w14:paraId="4275D914" w14:textId="404472C5" w:rsidR="00C23130" w:rsidRPr="000D683C" w:rsidRDefault="00C23130" w:rsidP="00C23130">
      <w:pPr>
        <w:ind w:firstLine="567"/>
        <w:jc w:val="both"/>
        <w:rPr>
          <w:b/>
          <w:i/>
          <w:sz w:val="24"/>
          <w:szCs w:val="24"/>
        </w:rPr>
      </w:pPr>
      <w:r w:rsidRPr="000D683C">
        <w:rPr>
          <w:b/>
          <w:i/>
          <w:sz w:val="24"/>
          <w:szCs w:val="24"/>
        </w:rPr>
        <w:t xml:space="preserve">В случае, если Заявление не отвечает требованиям, предусмотренным настоящим пунктом </w:t>
      </w:r>
      <w:r w:rsidR="00382483">
        <w:rPr>
          <w:b/>
          <w:i/>
          <w:sz w:val="24"/>
          <w:szCs w:val="24"/>
        </w:rPr>
        <w:t>ДСУР</w:t>
      </w:r>
      <w:r w:rsidRPr="000D683C">
        <w:rPr>
          <w:b/>
          <w:i/>
          <w:sz w:val="24"/>
          <w:szCs w:val="24"/>
        </w:rPr>
        <w:t>, Эмитент вправе отказать в его удовлетворении. В таком случае Эмитент в течение 3 (</w:t>
      </w:r>
      <w:r w:rsidR="00086165" w:rsidRPr="000D683C">
        <w:rPr>
          <w:b/>
          <w:i/>
          <w:sz w:val="24"/>
          <w:szCs w:val="24"/>
        </w:rPr>
        <w:t>Т</w:t>
      </w:r>
      <w:r w:rsidRPr="000D683C">
        <w:rPr>
          <w:b/>
          <w:i/>
          <w:sz w:val="24"/>
          <w:szCs w:val="24"/>
        </w:rPr>
        <w:t xml:space="preserve">рех) рабочих дней с даты поступления Заявления регистратору, но не позднее даты окончания </w:t>
      </w:r>
      <w:r w:rsidR="00086165" w:rsidRPr="000D683C">
        <w:rPr>
          <w:b/>
          <w:i/>
          <w:sz w:val="24"/>
          <w:szCs w:val="24"/>
        </w:rPr>
        <w:t>С</w:t>
      </w:r>
      <w:r w:rsidRPr="000D683C">
        <w:rPr>
          <w:b/>
          <w:i/>
          <w:sz w:val="24"/>
          <w:szCs w:val="24"/>
        </w:rPr>
        <w:t xml:space="preserve">рока действия преимущественного права, направляет лицу, подавшему Заявление, Уведомление об отказе в удовлетворении заявления о приобретении размещаемых ценных бумаг в порядке осуществления преимущественного права (далее также Уведомление об отказе в удовлетворении Заявления).  </w:t>
      </w:r>
    </w:p>
    <w:p w14:paraId="3E15B6E0" w14:textId="77777777" w:rsidR="00C23130" w:rsidRPr="000D683C" w:rsidRDefault="00C23130" w:rsidP="00C23130">
      <w:pPr>
        <w:ind w:firstLine="567"/>
        <w:jc w:val="both"/>
        <w:rPr>
          <w:b/>
          <w:i/>
          <w:sz w:val="24"/>
          <w:szCs w:val="24"/>
        </w:rPr>
      </w:pPr>
      <w:r w:rsidRPr="000D683C">
        <w:rPr>
          <w:b/>
          <w:i/>
          <w:sz w:val="24"/>
          <w:szCs w:val="24"/>
        </w:rPr>
        <w:t xml:space="preserve">Уведомление об отказе в удовлетворении Заявления должно содержать причины такого отказа и указание на то, что лицо имеет право в течение </w:t>
      </w:r>
      <w:r w:rsidR="00086165" w:rsidRPr="000D683C">
        <w:rPr>
          <w:b/>
          <w:i/>
          <w:sz w:val="24"/>
          <w:szCs w:val="24"/>
        </w:rPr>
        <w:t>С</w:t>
      </w:r>
      <w:r w:rsidRPr="000D683C">
        <w:rPr>
          <w:b/>
          <w:i/>
          <w:sz w:val="24"/>
          <w:szCs w:val="24"/>
        </w:rPr>
        <w:t xml:space="preserve">рока действия преимущественного права направить указанное заявление повторно, устранив причины отказа. </w:t>
      </w:r>
    </w:p>
    <w:p w14:paraId="62157B5A" w14:textId="77777777" w:rsidR="00C23130" w:rsidRPr="000D683C" w:rsidRDefault="00C23130" w:rsidP="00C23130">
      <w:pPr>
        <w:ind w:firstLine="567"/>
        <w:jc w:val="both"/>
        <w:rPr>
          <w:b/>
          <w:i/>
          <w:sz w:val="24"/>
          <w:szCs w:val="24"/>
        </w:rPr>
      </w:pPr>
      <w:r w:rsidRPr="000D683C">
        <w:rPr>
          <w:b/>
          <w:i/>
          <w:sz w:val="24"/>
          <w:szCs w:val="24"/>
        </w:rPr>
        <w:t>Основаниями для отказа в удовлетворении Заявления являются:</w:t>
      </w:r>
    </w:p>
    <w:p w14:paraId="6D2A0C93" w14:textId="17F1D389" w:rsidR="00C23130" w:rsidRPr="000D683C" w:rsidRDefault="00C23130" w:rsidP="00C23130">
      <w:pPr>
        <w:ind w:firstLine="567"/>
        <w:jc w:val="both"/>
        <w:rPr>
          <w:b/>
          <w:i/>
          <w:sz w:val="24"/>
          <w:szCs w:val="24"/>
        </w:rPr>
      </w:pPr>
      <w:r w:rsidRPr="000D683C">
        <w:rPr>
          <w:b/>
          <w:i/>
          <w:sz w:val="24"/>
          <w:szCs w:val="24"/>
        </w:rPr>
        <w:t xml:space="preserve">- отсутствие в Заявлении необходимых сведений, предусмотренных настоящим пунктом </w:t>
      </w:r>
      <w:r w:rsidR="00382483">
        <w:rPr>
          <w:b/>
          <w:i/>
          <w:sz w:val="24"/>
          <w:szCs w:val="24"/>
        </w:rPr>
        <w:t>ДСУР</w:t>
      </w:r>
      <w:r w:rsidRPr="000D683C">
        <w:rPr>
          <w:b/>
          <w:i/>
          <w:sz w:val="24"/>
          <w:szCs w:val="24"/>
        </w:rPr>
        <w:t>, содержащего условия размещения ценных бумаг;</w:t>
      </w:r>
    </w:p>
    <w:p w14:paraId="01315E4A" w14:textId="77777777" w:rsidR="00C23130" w:rsidRPr="000D683C" w:rsidRDefault="00C23130" w:rsidP="00C23130">
      <w:pPr>
        <w:ind w:firstLine="567"/>
        <w:jc w:val="both"/>
        <w:rPr>
          <w:b/>
          <w:i/>
          <w:sz w:val="24"/>
          <w:szCs w:val="24"/>
        </w:rPr>
      </w:pPr>
      <w:r w:rsidRPr="000D683C">
        <w:rPr>
          <w:b/>
          <w:i/>
          <w:sz w:val="24"/>
          <w:szCs w:val="24"/>
        </w:rPr>
        <w:t>- содержащиеся в Заявлении сведения о лице, желающем реализовать преимущественное право приобретения размещаемых акций дополнительного выпуска, не позволяют идентифицировать это лицо, как имеющее такое право;</w:t>
      </w:r>
    </w:p>
    <w:p w14:paraId="5DFAEC29" w14:textId="77777777" w:rsidR="00C23130" w:rsidRPr="000D683C" w:rsidRDefault="00C23130" w:rsidP="00C23130">
      <w:pPr>
        <w:ind w:firstLine="567"/>
        <w:jc w:val="both"/>
        <w:rPr>
          <w:b/>
          <w:i/>
          <w:sz w:val="24"/>
          <w:szCs w:val="24"/>
        </w:rPr>
      </w:pPr>
      <w:r w:rsidRPr="000D683C">
        <w:rPr>
          <w:b/>
          <w:i/>
          <w:sz w:val="24"/>
          <w:szCs w:val="24"/>
        </w:rPr>
        <w:t>- к Заявлению, подписанному представителем лица, имеющего преимущественное право приобретения акций, не приложена доверенность, оформленная в соответствии с требованиями Гражданского кодекса Российской Федерации, или иной документ, подтверждающий полномочия представителя.</w:t>
      </w:r>
    </w:p>
    <w:p w14:paraId="7E42D255" w14:textId="77777777" w:rsidR="00C23130" w:rsidRPr="000D683C" w:rsidRDefault="00C23130" w:rsidP="00C23130">
      <w:pPr>
        <w:ind w:firstLine="567"/>
        <w:jc w:val="both"/>
        <w:rPr>
          <w:b/>
          <w:i/>
          <w:sz w:val="24"/>
          <w:szCs w:val="24"/>
        </w:rPr>
      </w:pPr>
      <w:r w:rsidRPr="000D683C">
        <w:rPr>
          <w:b/>
          <w:i/>
          <w:sz w:val="24"/>
          <w:szCs w:val="24"/>
        </w:rPr>
        <w:t xml:space="preserve"> В случае неисполнения лицом, реализующим преимущественное право приобретения размещаемых акций дополнительного выпуска (лицом, подавшим Заявление), обязанности по оплате приобретаемых акций, такому лицу не позднее 5 (</w:t>
      </w:r>
      <w:r w:rsidR="005A1C7B" w:rsidRPr="000D683C">
        <w:rPr>
          <w:b/>
          <w:i/>
          <w:sz w:val="24"/>
          <w:szCs w:val="24"/>
        </w:rPr>
        <w:t>П</w:t>
      </w:r>
      <w:r w:rsidRPr="000D683C">
        <w:rPr>
          <w:b/>
          <w:i/>
          <w:sz w:val="24"/>
          <w:szCs w:val="24"/>
        </w:rPr>
        <w:t xml:space="preserve">яти) рабочих дней с даты окончания </w:t>
      </w:r>
      <w:r w:rsidR="00086165" w:rsidRPr="000D683C">
        <w:rPr>
          <w:b/>
          <w:i/>
          <w:sz w:val="24"/>
          <w:szCs w:val="24"/>
        </w:rPr>
        <w:t>С</w:t>
      </w:r>
      <w:r w:rsidRPr="000D683C">
        <w:rPr>
          <w:b/>
          <w:i/>
          <w:sz w:val="24"/>
          <w:szCs w:val="24"/>
        </w:rPr>
        <w:t>рока действия преимущественного права направляется Уведомление об отказе в удовлетворении Заявления с указанием причины, по которой осуществление преимущественного права невозможно.</w:t>
      </w:r>
    </w:p>
    <w:p w14:paraId="648C12B1" w14:textId="79C06C91" w:rsidR="00C23130" w:rsidRPr="000D683C" w:rsidRDefault="00C23130" w:rsidP="00C23130">
      <w:pPr>
        <w:ind w:firstLine="567"/>
        <w:jc w:val="both"/>
        <w:rPr>
          <w:b/>
          <w:i/>
          <w:sz w:val="24"/>
          <w:szCs w:val="24"/>
        </w:rPr>
      </w:pPr>
      <w:r w:rsidRPr="000D683C">
        <w:rPr>
          <w:b/>
          <w:i/>
          <w:sz w:val="24"/>
          <w:szCs w:val="24"/>
        </w:rPr>
        <w:t xml:space="preserve">В случае поступления Заявления в Общество после истечения </w:t>
      </w:r>
      <w:r w:rsidR="00086165" w:rsidRPr="000D683C">
        <w:rPr>
          <w:b/>
          <w:i/>
          <w:sz w:val="24"/>
          <w:szCs w:val="24"/>
        </w:rPr>
        <w:t>С</w:t>
      </w:r>
      <w:r w:rsidRPr="000D683C">
        <w:rPr>
          <w:b/>
          <w:i/>
          <w:sz w:val="24"/>
          <w:szCs w:val="24"/>
        </w:rPr>
        <w:t xml:space="preserve">рока действия преимущественного права приобретения размещаемых акций дополнительного выпуска, </w:t>
      </w:r>
      <w:r w:rsidRPr="000D683C">
        <w:rPr>
          <w:b/>
          <w:i/>
          <w:sz w:val="24"/>
          <w:szCs w:val="24"/>
        </w:rPr>
        <w:lastRenderedPageBreak/>
        <w:t xml:space="preserve">предусмотренного настоящим пунктом </w:t>
      </w:r>
      <w:r w:rsidR="00382483">
        <w:rPr>
          <w:b/>
          <w:i/>
          <w:sz w:val="24"/>
          <w:szCs w:val="24"/>
        </w:rPr>
        <w:t>ДСУР</w:t>
      </w:r>
      <w:r w:rsidRPr="000D683C">
        <w:rPr>
          <w:b/>
          <w:i/>
          <w:sz w:val="24"/>
          <w:szCs w:val="24"/>
        </w:rPr>
        <w:t>, лицу, его подавшему, не позднее 5 (</w:t>
      </w:r>
      <w:r w:rsidR="00086165" w:rsidRPr="000D683C">
        <w:rPr>
          <w:b/>
          <w:i/>
          <w:sz w:val="24"/>
          <w:szCs w:val="24"/>
        </w:rPr>
        <w:t>П</w:t>
      </w:r>
      <w:r w:rsidRPr="000D683C">
        <w:rPr>
          <w:b/>
          <w:i/>
          <w:sz w:val="24"/>
          <w:szCs w:val="24"/>
        </w:rPr>
        <w:t>яти) рабочих дней с даты поступления Заявления направляется Уведомление об отказе в удовлетворении Заявления с указанием на невозможность осуществления преимущественного права и причины, по которой осуществление такого права невозможно.</w:t>
      </w:r>
    </w:p>
    <w:p w14:paraId="6CB60E67" w14:textId="77777777" w:rsidR="00C23130" w:rsidRPr="000D683C" w:rsidRDefault="00C23130" w:rsidP="00C23130">
      <w:pPr>
        <w:ind w:firstLine="567"/>
        <w:jc w:val="both"/>
        <w:rPr>
          <w:b/>
          <w:i/>
          <w:sz w:val="24"/>
          <w:szCs w:val="24"/>
        </w:rPr>
      </w:pPr>
      <w:r w:rsidRPr="000D683C">
        <w:rPr>
          <w:b/>
          <w:i/>
          <w:sz w:val="24"/>
          <w:szCs w:val="24"/>
        </w:rPr>
        <w:t>Указанные Уведомления об удовлетворении Заявления, об отказе в удовлетворении Заявления направляются Эмитентом почтовым отправлением по реквизитам, указанным в Заявлении (адресу места жительства или почтовому адресу – при его указании). Если Заявление не содержит такие реквизиты, Уведомления направляются по почтовому адресу, указанному в реестре владельцев ценных бумаг Эмитента. Дополнительно Эмитент направляет Заявителю соответствующее уведомление по факсу или адресу электронной почты, при условии, что такие контактные данные были указаны в Заявлении.</w:t>
      </w:r>
    </w:p>
    <w:p w14:paraId="1F537A29" w14:textId="532CBABE" w:rsidR="00C23130" w:rsidRPr="000D683C" w:rsidRDefault="00C23130" w:rsidP="00C23130">
      <w:pPr>
        <w:ind w:firstLine="567"/>
        <w:jc w:val="both"/>
        <w:rPr>
          <w:b/>
          <w:i/>
          <w:sz w:val="24"/>
          <w:szCs w:val="24"/>
        </w:rPr>
      </w:pPr>
      <w:r w:rsidRPr="000D683C">
        <w:rPr>
          <w:b/>
          <w:i/>
          <w:sz w:val="24"/>
          <w:szCs w:val="24"/>
        </w:rPr>
        <w:t xml:space="preserve">Если указанное в Заявлении количество приобретаемых акций меньше количества акций, оплата которого произведена, то Заявление удовлетворяется в отношении указанного в нем количества акций. Излишне уплаченные денежные средства подлежат возврату Обществом в порядке, предусмотренном настоящим пунктом </w:t>
      </w:r>
      <w:r w:rsidR="00E356C6">
        <w:rPr>
          <w:b/>
          <w:i/>
          <w:sz w:val="24"/>
          <w:szCs w:val="24"/>
        </w:rPr>
        <w:t>ДСУР</w:t>
      </w:r>
      <w:r w:rsidRPr="000D683C">
        <w:rPr>
          <w:b/>
          <w:i/>
          <w:sz w:val="24"/>
          <w:szCs w:val="24"/>
        </w:rPr>
        <w:t>.</w:t>
      </w:r>
    </w:p>
    <w:p w14:paraId="60822A5E" w14:textId="77777777" w:rsidR="00C23130" w:rsidRPr="000D683C" w:rsidRDefault="00C23130" w:rsidP="00C23130">
      <w:pPr>
        <w:ind w:firstLine="567"/>
        <w:jc w:val="both"/>
        <w:rPr>
          <w:b/>
          <w:i/>
          <w:sz w:val="24"/>
          <w:szCs w:val="24"/>
        </w:rPr>
      </w:pPr>
      <w:r w:rsidRPr="000D683C">
        <w:rPr>
          <w:b/>
          <w:i/>
          <w:sz w:val="24"/>
          <w:szCs w:val="24"/>
        </w:rPr>
        <w:t>Если указанное в Заявлении количество приобретаемых акций больше количества акций, оплата которого им произведена, Заявление данного лица удовлетворяется в отношении оплаченного количества акций.</w:t>
      </w:r>
    </w:p>
    <w:p w14:paraId="7CA0502E" w14:textId="4470A2C3" w:rsidR="00C23130" w:rsidRPr="000D683C" w:rsidRDefault="00C23130" w:rsidP="00C23130">
      <w:pPr>
        <w:ind w:firstLine="567"/>
        <w:jc w:val="both"/>
        <w:rPr>
          <w:b/>
          <w:i/>
          <w:sz w:val="24"/>
          <w:szCs w:val="24"/>
        </w:rPr>
      </w:pPr>
      <w:r w:rsidRPr="000D683C">
        <w:rPr>
          <w:b/>
          <w:i/>
          <w:sz w:val="24"/>
          <w:szCs w:val="24"/>
        </w:rPr>
        <w:t xml:space="preserve">Если указанное в Заявлении количество приобретаемых акций превышает максимальное количество акций, которое вправе приобрести направившее его лицо, и это количество акций оплачено, то Заявление подлежит удовлетворению в отношении максимального количества акций, которое лицо вправе приобрести. Излишне уплаченные денежные средства подлежат возврату </w:t>
      </w:r>
      <w:r w:rsidR="005A1C7B" w:rsidRPr="000D683C">
        <w:rPr>
          <w:b/>
          <w:i/>
          <w:sz w:val="24"/>
          <w:szCs w:val="24"/>
        </w:rPr>
        <w:t>Эмитентом</w:t>
      </w:r>
      <w:r w:rsidRPr="000D683C">
        <w:rPr>
          <w:b/>
          <w:i/>
          <w:sz w:val="24"/>
          <w:szCs w:val="24"/>
        </w:rPr>
        <w:t xml:space="preserve"> в порядке, предусмотренным настоящим пунктом </w:t>
      </w:r>
      <w:r w:rsidR="00382483">
        <w:rPr>
          <w:b/>
          <w:i/>
          <w:sz w:val="24"/>
          <w:szCs w:val="24"/>
        </w:rPr>
        <w:t>ДСУР</w:t>
      </w:r>
      <w:r w:rsidRPr="000D683C">
        <w:rPr>
          <w:b/>
          <w:i/>
          <w:sz w:val="24"/>
          <w:szCs w:val="24"/>
        </w:rPr>
        <w:t>.</w:t>
      </w:r>
    </w:p>
    <w:p w14:paraId="2D30F477" w14:textId="77777777" w:rsidR="00143C24" w:rsidRPr="000D683C" w:rsidRDefault="00C23130" w:rsidP="00C23130">
      <w:pPr>
        <w:ind w:firstLine="567"/>
        <w:jc w:val="both"/>
        <w:rPr>
          <w:b/>
          <w:i/>
          <w:sz w:val="24"/>
          <w:szCs w:val="24"/>
        </w:rPr>
      </w:pPr>
      <w:r w:rsidRPr="000D683C">
        <w:rPr>
          <w:b/>
          <w:i/>
          <w:sz w:val="24"/>
          <w:szCs w:val="24"/>
        </w:rPr>
        <w:t xml:space="preserve"> В случае, когда </w:t>
      </w:r>
      <w:r w:rsidR="005A1C7B" w:rsidRPr="000D683C">
        <w:rPr>
          <w:b/>
          <w:i/>
          <w:sz w:val="24"/>
          <w:szCs w:val="24"/>
        </w:rPr>
        <w:t>Эмитент</w:t>
      </w:r>
      <w:r w:rsidRPr="000D683C">
        <w:rPr>
          <w:b/>
          <w:i/>
          <w:sz w:val="24"/>
          <w:szCs w:val="24"/>
        </w:rPr>
        <w:t xml:space="preserve"> обязано осуществить возврат денежных средств, уплаченных лицом, реализующим преимущественное право приобретения размещаемых акций дополнительного выпуска, такие денежные средства подлежат возврату в безналичном порядке в течение 5 (</w:t>
      </w:r>
      <w:r w:rsidR="00086165" w:rsidRPr="000D683C">
        <w:rPr>
          <w:b/>
          <w:i/>
          <w:sz w:val="24"/>
          <w:szCs w:val="24"/>
        </w:rPr>
        <w:t>П</w:t>
      </w:r>
      <w:r w:rsidRPr="000D683C">
        <w:rPr>
          <w:b/>
          <w:i/>
          <w:sz w:val="24"/>
          <w:szCs w:val="24"/>
        </w:rPr>
        <w:t xml:space="preserve">яти) рабочих дней после окончания срока действия преимущественного права. Возврат денежных средств производится </w:t>
      </w:r>
      <w:r w:rsidR="005A1C7B" w:rsidRPr="000D683C">
        <w:rPr>
          <w:b/>
          <w:i/>
          <w:sz w:val="24"/>
          <w:szCs w:val="24"/>
        </w:rPr>
        <w:t>Эмитентом</w:t>
      </w:r>
      <w:r w:rsidRPr="000D683C">
        <w:rPr>
          <w:b/>
          <w:i/>
          <w:sz w:val="24"/>
          <w:szCs w:val="24"/>
        </w:rPr>
        <w:t xml:space="preserve"> по реквизитам, указанным в Заявлении. Если Заявление не содержит такие реквизиты, возврат денежных средств производится по реквизитам, указанным в реестре владельцев ценных бумаг </w:t>
      </w:r>
      <w:r w:rsidR="005A1C7B" w:rsidRPr="000D683C">
        <w:rPr>
          <w:b/>
          <w:i/>
          <w:sz w:val="24"/>
          <w:szCs w:val="24"/>
        </w:rPr>
        <w:t>Эмитента</w:t>
      </w:r>
      <w:r w:rsidRPr="000D683C">
        <w:rPr>
          <w:b/>
          <w:i/>
          <w:sz w:val="24"/>
          <w:szCs w:val="24"/>
        </w:rPr>
        <w:t>.</w:t>
      </w:r>
    </w:p>
    <w:p w14:paraId="4A1F4788" w14:textId="77777777" w:rsidR="008E456F" w:rsidRPr="000D683C" w:rsidRDefault="008E456F" w:rsidP="00C23130">
      <w:pPr>
        <w:ind w:firstLine="567"/>
        <w:jc w:val="both"/>
        <w:rPr>
          <w:b/>
          <w:i/>
          <w:sz w:val="24"/>
          <w:szCs w:val="24"/>
        </w:rPr>
      </w:pPr>
      <w:r w:rsidRPr="000D683C">
        <w:rPr>
          <w:b/>
          <w:i/>
          <w:sz w:val="24"/>
          <w:szCs w:val="24"/>
        </w:rPr>
        <w:t>После получения Эмитентом сообщения от Регистратора о поступлении заявлений о приобретении</w:t>
      </w:r>
      <w:r w:rsidR="008009D6" w:rsidRPr="000D683C">
        <w:rPr>
          <w:b/>
          <w:i/>
          <w:sz w:val="24"/>
          <w:szCs w:val="24"/>
        </w:rPr>
        <w:t xml:space="preserve"> размещаемых ценных бумаг дополнительного выпуска, проверки заявлений на соответствие требованиям законодательства Российской Федерации, в том числе статьи 41 Федерального закона «Об акционерных обществах», и при условии получения оплаты дополнительных акций, Эмитент в течение срока действия преимущественного права направляет Регистратору передаточные </w:t>
      </w:r>
      <w:r w:rsidR="00B0654F" w:rsidRPr="000D683C">
        <w:rPr>
          <w:b/>
          <w:i/>
          <w:sz w:val="24"/>
          <w:szCs w:val="24"/>
        </w:rPr>
        <w:t xml:space="preserve">распоряжения, являющиеся основанием </w:t>
      </w:r>
      <w:r w:rsidR="00B45429" w:rsidRPr="000D683C">
        <w:rPr>
          <w:b/>
          <w:i/>
          <w:sz w:val="24"/>
          <w:szCs w:val="24"/>
        </w:rPr>
        <w:t>для внесения приходных записей по лицевым счетам лиц, имеющих преимущественное право приобретения размещаемых дополнительных акций и (или) номинального держателя, депонентом которого является лицо, осуществляющее преимущественное право приобретения размещаемых ценных бумаг.</w:t>
      </w:r>
    </w:p>
    <w:p w14:paraId="2D07FF21" w14:textId="77777777" w:rsidR="00B45429" w:rsidRPr="000D683C" w:rsidRDefault="00B45429" w:rsidP="00C23130">
      <w:pPr>
        <w:ind w:firstLine="567"/>
        <w:jc w:val="both"/>
        <w:rPr>
          <w:b/>
          <w:i/>
          <w:sz w:val="24"/>
          <w:szCs w:val="24"/>
        </w:rPr>
      </w:pPr>
      <w:r w:rsidRPr="000D683C">
        <w:rPr>
          <w:b/>
          <w:i/>
          <w:sz w:val="24"/>
          <w:szCs w:val="24"/>
        </w:rPr>
        <w:t>Приходные записи по лицевым счетам лиц, имеющих преимущественное право приобретения размещаемых допо</w:t>
      </w:r>
      <w:r w:rsidR="00F44684" w:rsidRPr="000D683C">
        <w:rPr>
          <w:b/>
          <w:i/>
          <w:sz w:val="24"/>
          <w:szCs w:val="24"/>
        </w:rPr>
        <w:t xml:space="preserve">лнительных акций, в реестре владельцев </w:t>
      </w:r>
      <w:r w:rsidR="00D8755D" w:rsidRPr="000D683C">
        <w:rPr>
          <w:b/>
          <w:i/>
          <w:sz w:val="24"/>
          <w:szCs w:val="24"/>
        </w:rPr>
        <w:t>ценных бумаг должны быть внесены не позднее даты подведения итогов преимущественного права.</w:t>
      </w:r>
    </w:p>
    <w:p w14:paraId="26D35CD9" w14:textId="77777777" w:rsidR="00D8755D" w:rsidRPr="000D683C" w:rsidRDefault="00D8755D" w:rsidP="00C23130">
      <w:pPr>
        <w:ind w:firstLine="567"/>
        <w:jc w:val="both"/>
        <w:rPr>
          <w:b/>
          <w:i/>
          <w:sz w:val="24"/>
          <w:szCs w:val="24"/>
        </w:rPr>
      </w:pPr>
      <w:r w:rsidRPr="000D683C">
        <w:rPr>
          <w:b/>
          <w:i/>
          <w:sz w:val="24"/>
          <w:szCs w:val="24"/>
        </w:rPr>
        <w:t>Ценные бумаги считаются размещенными с даты внесения в реестр владельцев ценных бумаг Эмитента записи о зачислении ценных бумаг на лицевой счет лица, осуществляющего преимущественное право приобретения размещаемых ценных бумаг и (или) номинального держателя, депонентом которого является лицо, осуществляющее преимущественное право приобретения размещаемых ценных бумаг.</w:t>
      </w:r>
    </w:p>
    <w:p w14:paraId="159DABBB" w14:textId="77777777" w:rsidR="00D8755D" w:rsidRPr="000D683C" w:rsidRDefault="00D8755D" w:rsidP="00C23130">
      <w:pPr>
        <w:ind w:firstLine="567"/>
        <w:jc w:val="both"/>
        <w:rPr>
          <w:b/>
          <w:i/>
          <w:sz w:val="24"/>
          <w:szCs w:val="24"/>
        </w:rPr>
      </w:pPr>
      <w:r w:rsidRPr="000D683C">
        <w:rPr>
          <w:b/>
          <w:i/>
          <w:sz w:val="24"/>
          <w:szCs w:val="24"/>
        </w:rPr>
        <w:lastRenderedPageBreak/>
        <w:t>До окончания Срока действия преимущественного права приобретения размещаемых ценных бумаг, размещение Акций иначе как посредством осуществления преимущественного права не допускается.</w:t>
      </w:r>
    </w:p>
    <w:p w14:paraId="5CD1CF91" w14:textId="77777777" w:rsidR="00D8755D" w:rsidRPr="000D683C" w:rsidRDefault="00D8755D" w:rsidP="00C23130">
      <w:pPr>
        <w:ind w:firstLine="567"/>
        <w:jc w:val="both"/>
        <w:rPr>
          <w:b/>
          <w:i/>
          <w:sz w:val="24"/>
          <w:szCs w:val="24"/>
        </w:rPr>
      </w:pPr>
    </w:p>
    <w:p w14:paraId="7814D513" w14:textId="77777777" w:rsidR="00F4599F" w:rsidRPr="000D683C" w:rsidRDefault="00F4599F" w:rsidP="00F4599F">
      <w:pPr>
        <w:ind w:firstLine="567"/>
        <w:jc w:val="both"/>
        <w:rPr>
          <w:bCs/>
          <w:sz w:val="22"/>
          <w:szCs w:val="22"/>
        </w:rPr>
      </w:pPr>
      <w:r w:rsidRPr="000D683C">
        <w:rPr>
          <w:bCs/>
          <w:sz w:val="22"/>
          <w:szCs w:val="22"/>
        </w:rPr>
        <w:t>Порядок подведения итогов осуществления преимущественного права приобретения размещаемых ценных бумаг:</w:t>
      </w:r>
    </w:p>
    <w:p w14:paraId="523F2D37" w14:textId="4F8EFF86" w:rsidR="00F4599F" w:rsidRPr="000D683C" w:rsidRDefault="00F4599F" w:rsidP="00F4599F">
      <w:pPr>
        <w:ind w:firstLine="567"/>
        <w:jc w:val="both"/>
        <w:rPr>
          <w:b/>
          <w:i/>
          <w:sz w:val="24"/>
          <w:szCs w:val="24"/>
        </w:rPr>
      </w:pPr>
      <w:r w:rsidRPr="000D683C">
        <w:rPr>
          <w:b/>
          <w:i/>
          <w:sz w:val="24"/>
          <w:szCs w:val="24"/>
        </w:rPr>
        <w:t xml:space="preserve">Единоличный исполнительный орган Эмитента не позднее 3 (Трех) дней с даты истечения срока действия преимущественного права приобретения акций дополнительного выпуска, подводит итоги осуществления преимущественного права приобретения размещаемых ценных бумаг и определяет количество обыкновенных акций, подлежащих размещению </w:t>
      </w:r>
      <w:r w:rsidR="00EA3E1C" w:rsidRPr="000D683C">
        <w:rPr>
          <w:b/>
          <w:i/>
          <w:sz w:val="24"/>
          <w:szCs w:val="24"/>
        </w:rPr>
        <w:t>П</w:t>
      </w:r>
      <w:r w:rsidRPr="000D683C">
        <w:rPr>
          <w:b/>
          <w:i/>
          <w:sz w:val="24"/>
          <w:szCs w:val="24"/>
        </w:rPr>
        <w:t>риобретателю по закрытой подписке.</w:t>
      </w:r>
    </w:p>
    <w:p w14:paraId="5CB685CC" w14:textId="77777777" w:rsidR="00D8755D" w:rsidRPr="000D683C" w:rsidRDefault="00D8755D" w:rsidP="00D8755D">
      <w:pPr>
        <w:ind w:firstLine="567"/>
        <w:jc w:val="both"/>
        <w:rPr>
          <w:sz w:val="24"/>
          <w:szCs w:val="24"/>
        </w:rPr>
      </w:pPr>
      <w:r w:rsidRPr="000D683C">
        <w:rPr>
          <w:sz w:val="24"/>
          <w:szCs w:val="24"/>
        </w:rPr>
        <w:t>Порядок раскрытия или предоставления информации об итогах осуществления преимущественного права приобретения размещаемых ценных бумаг</w:t>
      </w:r>
    </w:p>
    <w:p w14:paraId="6137D5BF" w14:textId="3BEDA5C0" w:rsidR="00F4599F" w:rsidRPr="000D683C" w:rsidRDefault="00F4599F" w:rsidP="00F4599F">
      <w:pPr>
        <w:ind w:firstLine="567"/>
        <w:jc w:val="both"/>
        <w:rPr>
          <w:b/>
          <w:i/>
          <w:sz w:val="24"/>
          <w:szCs w:val="24"/>
        </w:rPr>
      </w:pPr>
      <w:r w:rsidRPr="000D683C">
        <w:rPr>
          <w:b/>
          <w:i/>
          <w:sz w:val="24"/>
          <w:szCs w:val="24"/>
        </w:rPr>
        <w:t xml:space="preserve">Предоставление лицам, имеющим преимущественное право приобретения размещаемых ценных бумаг, и лицу, включенному в круг потенциальных приобретателей размещаемых ценных бумаг, информации об итогах осуществления преимущественного права приобретения размещаемых акций дополнительного выпуска осуществляется Эмитентом не позднее </w:t>
      </w:r>
      <w:r w:rsidR="009071B1" w:rsidRPr="000D683C">
        <w:rPr>
          <w:b/>
          <w:i/>
          <w:sz w:val="24"/>
          <w:szCs w:val="24"/>
        </w:rPr>
        <w:t>первого</w:t>
      </w:r>
      <w:r w:rsidRPr="000D683C">
        <w:rPr>
          <w:b/>
          <w:i/>
          <w:sz w:val="24"/>
          <w:szCs w:val="24"/>
        </w:rPr>
        <w:t xml:space="preserve"> рабочего дня, следующего за днем подведения единоличным исполнительным органом Эмитента итогов осуществления преимущественного права приобретения акций дополнительного выпуска.</w:t>
      </w:r>
    </w:p>
    <w:p w14:paraId="360FFD25" w14:textId="7BF10CB6" w:rsidR="00F4599F" w:rsidRPr="008B6C80" w:rsidRDefault="00F4599F" w:rsidP="00F4599F">
      <w:pPr>
        <w:ind w:firstLine="567"/>
        <w:jc w:val="both"/>
        <w:rPr>
          <w:b/>
          <w:i/>
          <w:sz w:val="24"/>
          <w:szCs w:val="24"/>
          <w:highlight w:val="yellow"/>
        </w:rPr>
      </w:pPr>
      <w:r w:rsidRPr="000D683C">
        <w:rPr>
          <w:b/>
          <w:i/>
          <w:sz w:val="24"/>
          <w:szCs w:val="24"/>
        </w:rPr>
        <w:t>Лица, имеющие преимущественное право приобретения акций дополнительного выпуска информируются Эмитентом об итогах осуществления преимущественного права приобретения размещаемых акций дополнительного выпуска путем размещения на странице Эмитента в информационно-телекоммуникационной сети «Интернет» по адресу:</w:t>
      </w:r>
      <w:r w:rsidR="000D683C" w:rsidRPr="000D683C">
        <w:rPr>
          <w:b/>
          <w:i/>
          <w:sz w:val="24"/>
          <w:szCs w:val="24"/>
        </w:rPr>
        <w:t xml:space="preserve"> </w:t>
      </w:r>
      <w:hyperlink r:id="rId11" w:history="1">
        <w:r w:rsidR="000D683C" w:rsidRPr="000D683C">
          <w:rPr>
            <w:rStyle w:val="a6"/>
            <w:b/>
            <w:i/>
            <w:sz w:val="24"/>
            <w:szCs w:val="24"/>
          </w:rPr>
          <w:t>http://treasuryinvest.ru/</w:t>
        </w:r>
      </w:hyperlink>
      <w:r w:rsidR="009071B1" w:rsidRPr="000D683C">
        <w:rPr>
          <w:b/>
          <w:i/>
          <w:sz w:val="24"/>
          <w:szCs w:val="24"/>
        </w:rPr>
        <w:t>,</w:t>
      </w:r>
      <w:r w:rsidRPr="000D683C">
        <w:rPr>
          <w:b/>
          <w:i/>
          <w:sz w:val="24"/>
          <w:szCs w:val="24"/>
        </w:rPr>
        <w:t xml:space="preserve"> а также путем направления номинальному держателю акций Эмитента в электронной форме (в форме электронного документа, подписанного электронной подписью) (в случае, если зарегистрированным в реестре владельцев ценных бумаг Эмитента лицом является номинальный держатель), текста Уведомления об итогах осуществления преимущественного права приобретения акций дополнительного выпуска.</w:t>
      </w:r>
    </w:p>
    <w:p w14:paraId="1E6F387B" w14:textId="77777777" w:rsidR="001D489C" w:rsidRPr="000D683C" w:rsidRDefault="00F4599F" w:rsidP="00F4599F">
      <w:pPr>
        <w:ind w:firstLine="567"/>
        <w:jc w:val="both"/>
        <w:rPr>
          <w:sz w:val="24"/>
          <w:szCs w:val="24"/>
        </w:rPr>
      </w:pPr>
      <w:r w:rsidRPr="000D683C">
        <w:rPr>
          <w:b/>
          <w:i/>
          <w:sz w:val="24"/>
          <w:szCs w:val="24"/>
        </w:rPr>
        <w:t>Лицо, включенное в круг потенциальных приобретателей размещаемых ценных бумаг, информируется Эмитентом путем вручения Приобретателю лично под роспись, либо уполномоченному представителю Приобретателя, или путем направления по адресу электронной почты текста Уведомления об итогах осуществления преимущественного права приобретения акций дополнительного выпуска.</w:t>
      </w:r>
    </w:p>
    <w:p w14:paraId="2BD67777" w14:textId="77777777" w:rsidR="00143C24" w:rsidRPr="000D683C" w:rsidRDefault="00143C24" w:rsidP="00E05FD4">
      <w:pPr>
        <w:ind w:firstLine="567"/>
        <w:jc w:val="both"/>
        <w:rPr>
          <w:sz w:val="24"/>
          <w:szCs w:val="24"/>
        </w:rPr>
      </w:pPr>
    </w:p>
    <w:p w14:paraId="5DB1CD38" w14:textId="77777777" w:rsidR="00E05FD4" w:rsidRPr="000D683C" w:rsidRDefault="00E05FD4" w:rsidP="00E05FD4">
      <w:pPr>
        <w:ind w:firstLine="567"/>
        <w:jc w:val="both"/>
        <w:rPr>
          <w:sz w:val="24"/>
          <w:szCs w:val="24"/>
        </w:rPr>
      </w:pPr>
      <w:r w:rsidRPr="000D683C">
        <w:rPr>
          <w:sz w:val="24"/>
          <w:szCs w:val="24"/>
        </w:rPr>
        <w:t>4.5. Условия, порядок и срок оплаты ценных бумаг</w:t>
      </w:r>
    </w:p>
    <w:p w14:paraId="091AD801" w14:textId="77777777" w:rsidR="00E05FD4" w:rsidRPr="000D683C" w:rsidRDefault="00E05FD4" w:rsidP="00E05FD4">
      <w:pPr>
        <w:ind w:firstLine="567"/>
        <w:jc w:val="both"/>
        <w:rPr>
          <w:b/>
          <w:i/>
          <w:sz w:val="24"/>
          <w:szCs w:val="24"/>
        </w:rPr>
      </w:pPr>
      <w:r w:rsidRPr="000D683C">
        <w:rPr>
          <w:sz w:val="24"/>
          <w:szCs w:val="24"/>
        </w:rPr>
        <w:t>4.5.1.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r w:rsidRPr="000D683C">
        <w:rPr>
          <w:b/>
          <w:i/>
          <w:sz w:val="24"/>
          <w:szCs w:val="24"/>
        </w:rPr>
        <w:t xml:space="preserve"> Предусмотрена оплата дополнительных акций денежными средствами в валюте Российской Федерации в безналичном порядке</w:t>
      </w:r>
      <w:r w:rsidR="001D489C" w:rsidRPr="000D683C">
        <w:rPr>
          <w:b/>
          <w:i/>
          <w:sz w:val="24"/>
          <w:szCs w:val="24"/>
        </w:rPr>
        <w:t>.</w:t>
      </w:r>
    </w:p>
    <w:p w14:paraId="65DD5F19" w14:textId="77777777" w:rsidR="00E05FD4" w:rsidRPr="000D683C" w:rsidRDefault="00E05FD4" w:rsidP="00E05FD4">
      <w:pPr>
        <w:ind w:firstLine="567"/>
        <w:jc w:val="both"/>
        <w:rPr>
          <w:sz w:val="24"/>
          <w:szCs w:val="24"/>
        </w:rPr>
      </w:pPr>
    </w:p>
    <w:p w14:paraId="78963FE2" w14:textId="77777777" w:rsidR="00E05FD4" w:rsidRPr="000D683C" w:rsidRDefault="00E05FD4" w:rsidP="00E05FD4">
      <w:pPr>
        <w:ind w:firstLine="567"/>
        <w:jc w:val="both"/>
        <w:rPr>
          <w:b/>
          <w:i/>
          <w:sz w:val="24"/>
          <w:szCs w:val="24"/>
        </w:rPr>
      </w:pPr>
      <w:r w:rsidRPr="000D683C">
        <w:rPr>
          <w:sz w:val="24"/>
          <w:szCs w:val="24"/>
        </w:rPr>
        <w:t xml:space="preserve">4.5.2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 </w:t>
      </w:r>
      <w:r w:rsidRPr="000D683C">
        <w:rPr>
          <w:b/>
          <w:i/>
          <w:sz w:val="24"/>
          <w:szCs w:val="24"/>
        </w:rPr>
        <w:t>Оплата акций дополнительного выпуска осуществляется денежными средствами в валюте Российской Федерации в безналичной форме</w:t>
      </w:r>
      <w:r w:rsidRPr="000D683C">
        <w:rPr>
          <w:sz w:val="24"/>
          <w:szCs w:val="24"/>
        </w:rPr>
        <w:t xml:space="preserve">. </w:t>
      </w:r>
      <w:r w:rsidRPr="000D683C">
        <w:rPr>
          <w:b/>
          <w:i/>
          <w:sz w:val="24"/>
          <w:szCs w:val="24"/>
        </w:rPr>
        <w:t>Наличная форма расчетов не предусмотрена.</w:t>
      </w:r>
    </w:p>
    <w:p w14:paraId="371DC055" w14:textId="77777777" w:rsidR="00E05FD4" w:rsidRPr="000D683C" w:rsidRDefault="00E05FD4" w:rsidP="00E05FD4">
      <w:pPr>
        <w:ind w:firstLine="567"/>
        <w:jc w:val="both"/>
        <w:rPr>
          <w:b/>
          <w:i/>
          <w:sz w:val="24"/>
          <w:szCs w:val="24"/>
        </w:rPr>
      </w:pPr>
      <w:r w:rsidRPr="000D683C">
        <w:rPr>
          <w:b/>
          <w:i/>
          <w:sz w:val="24"/>
          <w:szCs w:val="24"/>
        </w:rPr>
        <w:t>Ценные бумаги настоящего дополнительного выпуска оплачиваются в безналичной форме денежными средствами в рублях путем их перечисления на расчетный счет эмитента:</w:t>
      </w:r>
    </w:p>
    <w:p w14:paraId="0B6840D8" w14:textId="77777777" w:rsidR="00E05FD4" w:rsidRPr="000D683C" w:rsidRDefault="00E05FD4" w:rsidP="00E05FD4">
      <w:pPr>
        <w:ind w:firstLine="567"/>
        <w:jc w:val="both"/>
        <w:rPr>
          <w:sz w:val="24"/>
          <w:szCs w:val="24"/>
        </w:rPr>
      </w:pPr>
      <w:r w:rsidRPr="000D683C">
        <w:rPr>
          <w:sz w:val="24"/>
          <w:szCs w:val="24"/>
        </w:rPr>
        <w:lastRenderedPageBreak/>
        <w:t xml:space="preserve">Полное фирменное наименование кредитной организации: </w:t>
      </w:r>
      <w:r w:rsidRPr="000D683C">
        <w:rPr>
          <w:b/>
          <w:i/>
          <w:sz w:val="24"/>
          <w:szCs w:val="24"/>
        </w:rPr>
        <w:t>Публичное акционерное общество «Сбербанк России»</w:t>
      </w:r>
    </w:p>
    <w:p w14:paraId="398C4848" w14:textId="77777777" w:rsidR="00E05FD4" w:rsidRPr="000D683C" w:rsidRDefault="00E05FD4" w:rsidP="00E05FD4">
      <w:pPr>
        <w:ind w:firstLine="567"/>
        <w:jc w:val="both"/>
        <w:rPr>
          <w:b/>
          <w:i/>
          <w:sz w:val="24"/>
          <w:szCs w:val="24"/>
        </w:rPr>
      </w:pPr>
      <w:r w:rsidRPr="000D683C">
        <w:rPr>
          <w:sz w:val="24"/>
          <w:szCs w:val="24"/>
        </w:rPr>
        <w:t xml:space="preserve">Сокращенное фирменное наименование кредитной организации: </w:t>
      </w:r>
      <w:r w:rsidRPr="000D683C">
        <w:rPr>
          <w:b/>
          <w:i/>
          <w:sz w:val="24"/>
          <w:szCs w:val="24"/>
        </w:rPr>
        <w:t>ПАО Сбербанк</w:t>
      </w:r>
    </w:p>
    <w:p w14:paraId="55BDB345" w14:textId="77777777" w:rsidR="00E05FD4" w:rsidRPr="000D683C" w:rsidRDefault="00E05FD4" w:rsidP="00E05FD4">
      <w:pPr>
        <w:ind w:firstLine="567"/>
        <w:jc w:val="both"/>
        <w:rPr>
          <w:b/>
          <w:i/>
          <w:sz w:val="24"/>
          <w:szCs w:val="24"/>
        </w:rPr>
      </w:pPr>
      <w:r w:rsidRPr="000D683C">
        <w:rPr>
          <w:sz w:val="24"/>
          <w:szCs w:val="24"/>
        </w:rPr>
        <w:t>Место нахождения кредитной организации:</w:t>
      </w:r>
      <w:r w:rsidRPr="000D683C">
        <w:rPr>
          <w:b/>
          <w:i/>
          <w:sz w:val="24"/>
          <w:szCs w:val="24"/>
        </w:rPr>
        <w:t xml:space="preserve"> Россия, Москва, 117312, ул. Вавилова, д. 19</w:t>
      </w:r>
    </w:p>
    <w:p w14:paraId="699331FC" w14:textId="77777777" w:rsidR="00E05FD4" w:rsidRPr="000D683C" w:rsidRDefault="00E05FD4" w:rsidP="00E05FD4">
      <w:pPr>
        <w:ind w:firstLine="567"/>
        <w:jc w:val="both"/>
        <w:rPr>
          <w:b/>
          <w:i/>
          <w:sz w:val="24"/>
          <w:szCs w:val="24"/>
        </w:rPr>
      </w:pPr>
      <w:r w:rsidRPr="000D683C">
        <w:rPr>
          <w:sz w:val="24"/>
          <w:szCs w:val="24"/>
        </w:rPr>
        <w:t>ИНН кредитной организации:</w:t>
      </w:r>
      <w:r w:rsidRPr="000D683C">
        <w:rPr>
          <w:b/>
          <w:i/>
          <w:sz w:val="24"/>
          <w:szCs w:val="24"/>
        </w:rPr>
        <w:t xml:space="preserve"> 7707083893</w:t>
      </w:r>
    </w:p>
    <w:p w14:paraId="4EF17B2B" w14:textId="77777777" w:rsidR="00E05FD4" w:rsidRPr="000D683C" w:rsidRDefault="00E05FD4" w:rsidP="00E05FD4">
      <w:pPr>
        <w:ind w:firstLine="567"/>
        <w:jc w:val="both"/>
        <w:rPr>
          <w:b/>
          <w:i/>
          <w:sz w:val="24"/>
          <w:szCs w:val="24"/>
        </w:rPr>
      </w:pPr>
      <w:r w:rsidRPr="000D683C">
        <w:rPr>
          <w:sz w:val="24"/>
          <w:szCs w:val="24"/>
        </w:rPr>
        <w:t xml:space="preserve">БИК </w:t>
      </w:r>
      <w:r w:rsidRPr="000D683C">
        <w:rPr>
          <w:b/>
          <w:i/>
          <w:sz w:val="24"/>
          <w:szCs w:val="24"/>
        </w:rPr>
        <w:t>044525225</w:t>
      </w:r>
    </w:p>
    <w:p w14:paraId="210F0CAB" w14:textId="77777777" w:rsidR="00E05FD4" w:rsidRPr="000D683C" w:rsidRDefault="00E05FD4" w:rsidP="00E05FD4">
      <w:pPr>
        <w:ind w:firstLine="567"/>
        <w:jc w:val="both"/>
        <w:rPr>
          <w:b/>
          <w:i/>
          <w:sz w:val="24"/>
          <w:szCs w:val="24"/>
        </w:rPr>
      </w:pPr>
      <w:r w:rsidRPr="000D683C">
        <w:rPr>
          <w:sz w:val="24"/>
          <w:szCs w:val="24"/>
        </w:rPr>
        <w:t xml:space="preserve">к/с </w:t>
      </w:r>
      <w:r w:rsidRPr="000D683C">
        <w:rPr>
          <w:b/>
          <w:i/>
          <w:sz w:val="24"/>
          <w:szCs w:val="24"/>
        </w:rPr>
        <w:t>30101810400000000225</w:t>
      </w:r>
    </w:p>
    <w:p w14:paraId="5965D31D" w14:textId="725560E1" w:rsidR="00E05FD4" w:rsidRPr="000D683C" w:rsidRDefault="00E05FD4" w:rsidP="00E05FD4">
      <w:pPr>
        <w:ind w:firstLine="567"/>
        <w:jc w:val="both"/>
        <w:rPr>
          <w:b/>
          <w:i/>
          <w:sz w:val="24"/>
          <w:szCs w:val="24"/>
        </w:rPr>
      </w:pPr>
      <w:r w:rsidRPr="000D683C">
        <w:rPr>
          <w:sz w:val="24"/>
          <w:szCs w:val="24"/>
        </w:rPr>
        <w:t xml:space="preserve">р/с </w:t>
      </w:r>
      <w:r w:rsidR="000D683C" w:rsidRPr="000D683C">
        <w:rPr>
          <w:b/>
          <w:i/>
          <w:sz w:val="24"/>
          <w:szCs w:val="24"/>
        </w:rPr>
        <w:t>40701810838000004742</w:t>
      </w:r>
    </w:p>
    <w:p w14:paraId="3260D4F4" w14:textId="23E161F9" w:rsidR="00E05FD4" w:rsidRPr="000D683C" w:rsidRDefault="00E05FD4" w:rsidP="00E05FD4">
      <w:pPr>
        <w:ind w:firstLine="567"/>
        <w:jc w:val="both"/>
        <w:rPr>
          <w:b/>
          <w:i/>
          <w:sz w:val="24"/>
          <w:szCs w:val="24"/>
        </w:rPr>
      </w:pPr>
      <w:r w:rsidRPr="000D683C">
        <w:rPr>
          <w:sz w:val="24"/>
          <w:szCs w:val="24"/>
        </w:rPr>
        <w:t xml:space="preserve">Получатель: </w:t>
      </w:r>
      <w:r w:rsidR="000D683C" w:rsidRPr="000D683C">
        <w:rPr>
          <w:b/>
          <w:i/>
          <w:sz w:val="24"/>
          <w:szCs w:val="24"/>
        </w:rPr>
        <w:t>Акционерное общество «</w:t>
      </w:r>
      <w:proofErr w:type="spellStart"/>
      <w:r w:rsidR="000D683C" w:rsidRPr="000D683C">
        <w:rPr>
          <w:b/>
          <w:i/>
          <w:sz w:val="24"/>
          <w:szCs w:val="24"/>
        </w:rPr>
        <w:t>Трежери</w:t>
      </w:r>
      <w:proofErr w:type="spellEnd"/>
      <w:r w:rsidR="000D683C" w:rsidRPr="000D683C">
        <w:rPr>
          <w:b/>
          <w:i/>
          <w:sz w:val="24"/>
          <w:szCs w:val="24"/>
        </w:rPr>
        <w:t xml:space="preserve"> Инвест»</w:t>
      </w:r>
      <w:r w:rsidRPr="000D683C">
        <w:rPr>
          <w:b/>
          <w:i/>
          <w:sz w:val="24"/>
          <w:szCs w:val="24"/>
        </w:rPr>
        <w:t xml:space="preserve"> (АО «</w:t>
      </w:r>
      <w:proofErr w:type="spellStart"/>
      <w:r w:rsidR="000D683C" w:rsidRPr="000D683C">
        <w:rPr>
          <w:b/>
          <w:i/>
          <w:sz w:val="24"/>
          <w:szCs w:val="24"/>
        </w:rPr>
        <w:t>Трежери</w:t>
      </w:r>
      <w:proofErr w:type="spellEnd"/>
      <w:r w:rsidR="000D683C" w:rsidRPr="000D683C">
        <w:rPr>
          <w:b/>
          <w:i/>
          <w:sz w:val="24"/>
          <w:szCs w:val="24"/>
        </w:rPr>
        <w:t xml:space="preserve"> Инвест</w:t>
      </w:r>
      <w:r w:rsidRPr="000D683C">
        <w:rPr>
          <w:b/>
          <w:i/>
          <w:sz w:val="24"/>
          <w:szCs w:val="24"/>
        </w:rPr>
        <w:t xml:space="preserve">») ИНН </w:t>
      </w:r>
      <w:r w:rsidR="000D683C" w:rsidRPr="000D683C">
        <w:rPr>
          <w:b/>
          <w:i/>
          <w:sz w:val="24"/>
          <w:szCs w:val="24"/>
        </w:rPr>
        <w:t>7730258615</w:t>
      </w:r>
      <w:r w:rsidRPr="000D683C">
        <w:rPr>
          <w:b/>
          <w:i/>
          <w:sz w:val="24"/>
          <w:szCs w:val="24"/>
        </w:rPr>
        <w:t xml:space="preserve">, КПП </w:t>
      </w:r>
      <w:r w:rsidR="000D683C" w:rsidRPr="000D683C">
        <w:rPr>
          <w:b/>
          <w:i/>
          <w:sz w:val="24"/>
          <w:szCs w:val="24"/>
        </w:rPr>
        <w:t>773001001</w:t>
      </w:r>
      <w:r w:rsidRPr="000D683C">
        <w:rPr>
          <w:b/>
          <w:i/>
          <w:sz w:val="24"/>
          <w:szCs w:val="24"/>
        </w:rPr>
        <w:t>.</w:t>
      </w:r>
    </w:p>
    <w:p w14:paraId="47D6712D" w14:textId="77777777" w:rsidR="00E05FD4" w:rsidRPr="000D683C" w:rsidRDefault="00E05FD4" w:rsidP="00E05FD4">
      <w:pPr>
        <w:ind w:firstLine="567"/>
        <w:jc w:val="both"/>
        <w:rPr>
          <w:b/>
          <w:i/>
          <w:sz w:val="24"/>
          <w:szCs w:val="24"/>
        </w:rPr>
      </w:pPr>
    </w:p>
    <w:p w14:paraId="08C0B1B4" w14:textId="77777777" w:rsidR="00E05FD4" w:rsidRPr="000D683C" w:rsidRDefault="00E05FD4" w:rsidP="00E05FD4">
      <w:pPr>
        <w:ind w:firstLine="567"/>
        <w:jc w:val="both"/>
        <w:rPr>
          <w:b/>
          <w:i/>
          <w:sz w:val="24"/>
          <w:szCs w:val="24"/>
        </w:rPr>
      </w:pPr>
      <w:r w:rsidRPr="000D683C">
        <w:rPr>
          <w:b/>
          <w:i/>
          <w:sz w:val="24"/>
          <w:szCs w:val="24"/>
        </w:rPr>
        <w:t xml:space="preserve">Эмитент не является кредитной организацией. </w:t>
      </w:r>
    </w:p>
    <w:p w14:paraId="636DFE83" w14:textId="77777777" w:rsidR="00E05FD4" w:rsidRPr="000D683C" w:rsidRDefault="00E05FD4" w:rsidP="00E05FD4">
      <w:pPr>
        <w:ind w:firstLine="567"/>
        <w:jc w:val="both"/>
        <w:rPr>
          <w:b/>
          <w:i/>
          <w:sz w:val="24"/>
          <w:szCs w:val="24"/>
        </w:rPr>
      </w:pPr>
      <w:r w:rsidRPr="000D683C">
        <w:rPr>
          <w:b/>
          <w:i/>
          <w:sz w:val="24"/>
          <w:szCs w:val="24"/>
        </w:rPr>
        <w:t>Перечисление денежных в оплату ценных бумаг на счета брокеров, оказывающих эмитенту услуги по размещению и (или) организации размещения ценных бумаг, не предполагается.</w:t>
      </w:r>
    </w:p>
    <w:p w14:paraId="0DC9C34E" w14:textId="77777777" w:rsidR="00E05FD4" w:rsidRPr="000D683C" w:rsidRDefault="00E05FD4" w:rsidP="00E05FD4">
      <w:pPr>
        <w:ind w:firstLine="567"/>
        <w:jc w:val="both"/>
        <w:rPr>
          <w:sz w:val="24"/>
          <w:szCs w:val="24"/>
        </w:rPr>
      </w:pPr>
    </w:p>
    <w:p w14:paraId="10564767" w14:textId="77777777" w:rsidR="00E05FD4" w:rsidRPr="000D683C" w:rsidRDefault="00E05FD4" w:rsidP="00E05FD4">
      <w:pPr>
        <w:ind w:firstLine="567"/>
        <w:jc w:val="both"/>
        <w:rPr>
          <w:b/>
          <w:i/>
          <w:sz w:val="24"/>
          <w:szCs w:val="24"/>
        </w:rPr>
      </w:pPr>
      <w:r w:rsidRPr="000D683C">
        <w:rPr>
          <w:sz w:val="24"/>
          <w:szCs w:val="24"/>
        </w:rPr>
        <w:t>4.5.3. </w:t>
      </w:r>
      <w:r w:rsidRPr="000D683C">
        <w:rPr>
          <w:b/>
          <w:i/>
          <w:sz w:val="24"/>
          <w:szCs w:val="24"/>
        </w:rPr>
        <w:t>Неденежная форма оплаты не предусмотрена.</w:t>
      </w:r>
    </w:p>
    <w:p w14:paraId="58FDF982" w14:textId="77777777" w:rsidR="00E05FD4" w:rsidRPr="000D683C" w:rsidRDefault="00E05FD4" w:rsidP="00E05FD4">
      <w:pPr>
        <w:pStyle w:val="a5"/>
        <w:spacing w:after="0" w:line="240" w:lineRule="auto"/>
        <w:ind w:left="0"/>
        <w:jc w:val="both"/>
        <w:rPr>
          <w:rFonts w:ascii="Times New Roman" w:hAnsi="Times New Roman"/>
          <w:b/>
          <w:i/>
          <w:sz w:val="24"/>
          <w:szCs w:val="24"/>
        </w:rPr>
      </w:pPr>
    </w:p>
    <w:p w14:paraId="2259C7D2" w14:textId="77777777" w:rsidR="00E05FD4" w:rsidRPr="000D683C" w:rsidRDefault="00E05FD4" w:rsidP="00E05FD4">
      <w:pPr>
        <w:ind w:firstLine="567"/>
        <w:jc w:val="both"/>
        <w:rPr>
          <w:b/>
          <w:i/>
          <w:sz w:val="24"/>
          <w:szCs w:val="24"/>
        </w:rPr>
      </w:pPr>
      <w:r w:rsidRPr="000D683C">
        <w:rPr>
          <w:sz w:val="24"/>
          <w:szCs w:val="24"/>
        </w:rPr>
        <w:t xml:space="preserve">4.5.4. Порядок направления эмитенту заявления (заключения с эмитентом соглашения) о зачете денежных требований к акционерному обществу – эмитенту: </w:t>
      </w:r>
      <w:r w:rsidRPr="000D683C">
        <w:rPr>
          <w:b/>
          <w:i/>
          <w:sz w:val="24"/>
          <w:szCs w:val="24"/>
        </w:rPr>
        <w:t>Оплата дополнительных акций, размещаемых посредством закрытой подписки, путем</w:t>
      </w:r>
      <w:r w:rsidR="00A141C0" w:rsidRPr="000D683C">
        <w:rPr>
          <w:b/>
          <w:i/>
          <w:sz w:val="24"/>
          <w:szCs w:val="24"/>
        </w:rPr>
        <w:t xml:space="preserve"> </w:t>
      </w:r>
      <w:r w:rsidRPr="000D683C">
        <w:rPr>
          <w:b/>
          <w:i/>
          <w:sz w:val="24"/>
          <w:szCs w:val="24"/>
        </w:rPr>
        <w:t>зачета денежных требований</w:t>
      </w:r>
      <w:r w:rsidR="00D8755D" w:rsidRPr="000D683C">
        <w:rPr>
          <w:b/>
          <w:i/>
          <w:sz w:val="24"/>
          <w:szCs w:val="24"/>
        </w:rPr>
        <w:t xml:space="preserve"> </w:t>
      </w:r>
      <w:r w:rsidR="00D8755D" w:rsidRPr="000D683C">
        <w:rPr>
          <w:b/>
          <w:i/>
          <w:sz w:val="24"/>
          <w:szCs w:val="24"/>
          <w:u w:val="single"/>
        </w:rPr>
        <w:t>не допускается</w:t>
      </w:r>
      <w:r w:rsidR="00D8755D" w:rsidRPr="000D683C">
        <w:rPr>
          <w:b/>
          <w:i/>
          <w:sz w:val="24"/>
          <w:szCs w:val="24"/>
        </w:rPr>
        <w:t>.</w:t>
      </w:r>
    </w:p>
    <w:p w14:paraId="695383BA" w14:textId="77777777" w:rsidR="00E05FD4" w:rsidRPr="008B6C80" w:rsidRDefault="00E05FD4" w:rsidP="00E05FD4">
      <w:pPr>
        <w:ind w:firstLine="567"/>
        <w:jc w:val="both"/>
        <w:rPr>
          <w:b/>
          <w:i/>
          <w:sz w:val="24"/>
          <w:szCs w:val="24"/>
          <w:highlight w:val="yellow"/>
        </w:rPr>
      </w:pPr>
    </w:p>
    <w:p w14:paraId="43F15880" w14:textId="77777777" w:rsidR="00E05FD4" w:rsidRPr="000D683C" w:rsidRDefault="00E05FD4" w:rsidP="00E05FD4">
      <w:pPr>
        <w:ind w:firstLine="567"/>
        <w:jc w:val="both"/>
        <w:rPr>
          <w:sz w:val="24"/>
          <w:szCs w:val="24"/>
        </w:rPr>
      </w:pPr>
      <w:r w:rsidRPr="000D683C">
        <w:rPr>
          <w:sz w:val="24"/>
          <w:szCs w:val="24"/>
        </w:rPr>
        <w:t>4.5.5. Срок оплаты размещаемых ценных бумаг.</w:t>
      </w:r>
    </w:p>
    <w:p w14:paraId="1CDD0FDA" w14:textId="004504EF" w:rsidR="00D8755D" w:rsidRPr="000D683C" w:rsidRDefault="00D8755D" w:rsidP="00E05FD4">
      <w:pPr>
        <w:ind w:firstLine="567"/>
        <w:jc w:val="both"/>
        <w:rPr>
          <w:b/>
          <w:i/>
          <w:sz w:val="24"/>
          <w:szCs w:val="24"/>
        </w:rPr>
      </w:pPr>
      <w:r w:rsidRPr="000D683C">
        <w:rPr>
          <w:b/>
          <w:i/>
          <w:sz w:val="24"/>
          <w:szCs w:val="24"/>
        </w:rPr>
        <w:t>Размещаемые ценные бумаги дополнительного выпуска, прио</w:t>
      </w:r>
      <w:r w:rsidR="0027123C" w:rsidRPr="000D683C">
        <w:rPr>
          <w:b/>
          <w:i/>
          <w:sz w:val="24"/>
          <w:szCs w:val="24"/>
        </w:rPr>
        <w:t>бретаемые Приобретателем ценных бумаг, должны быть полностью оплачены Приобретателем после заключения Договора, в сроки, установленные им, но не позднее даты окончания размещения ценных бумаг настоящего дополнительного выпуска.</w:t>
      </w:r>
    </w:p>
    <w:p w14:paraId="67B5E081" w14:textId="77777777" w:rsidR="0027123C" w:rsidRPr="000D683C" w:rsidRDefault="0027123C" w:rsidP="00E05FD4">
      <w:pPr>
        <w:ind w:firstLine="567"/>
        <w:jc w:val="both"/>
        <w:rPr>
          <w:b/>
          <w:i/>
          <w:sz w:val="24"/>
          <w:szCs w:val="24"/>
        </w:rPr>
      </w:pPr>
      <w:r w:rsidRPr="000D683C">
        <w:rPr>
          <w:b/>
          <w:i/>
          <w:sz w:val="24"/>
          <w:szCs w:val="24"/>
        </w:rPr>
        <w:t>Ценные бумаги, размещаемые в порядке реализации преимущественного права приобретения дополнительных акций, должны быть оплачены лицом, осуществляющим преимущественное право, в течение срока действия преимущественного права.</w:t>
      </w:r>
    </w:p>
    <w:p w14:paraId="4772AB8D" w14:textId="77777777" w:rsidR="00670673" w:rsidRPr="000D683C" w:rsidRDefault="00670673" w:rsidP="00E05FD4">
      <w:pPr>
        <w:ind w:firstLine="567"/>
        <w:jc w:val="both"/>
        <w:rPr>
          <w:b/>
          <w:i/>
          <w:sz w:val="24"/>
          <w:szCs w:val="24"/>
        </w:rPr>
      </w:pPr>
      <w:r w:rsidRPr="000D683C">
        <w:rPr>
          <w:b/>
          <w:i/>
          <w:sz w:val="24"/>
          <w:szCs w:val="24"/>
        </w:rPr>
        <w:t>Обязательство по оплате размещаемых акций считается исполненным в момент поступления денежных средств на счет Эмитента, указанный в пункте 4.5.2. настоящего ДСУР.</w:t>
      </w:r>
    </w:p>
    <w:p w14:paraId="152C0F46" w14:textId="77777777" w:rsidR="00670673" w:rsidRPr="000D683C" w:rsidRDefault="00670673" w:rsidP="00E05FD4">
      <w:pPr>
        <w:ind w:firstLine="567"/>
        <w:jc w:val="both"/>
        <w:rPr>
          <w:b/>
          <w:i/>
          <w:sz w:val="24"/>
          <w:szCs w:val="24"/>
        </w:rPr>
      </w:pPr>
      <w:r w:rsidRPr="000D683C">
        <w:rPr>
          <w:b/>
          <w:i/>
          <w:sz w:val="24"/>
          <w:szCs w:val="24"/>
        </w:rPr>
        <w:t>Размещаемые акции должны быть полностью оплачены до внесения приходных записей по лицевым счетам приобретателе</w:t>
      </w:r>
      <w:r w:rsidR="001772FA" w:rsidRPr="000D683C">
        <w:rPr>
          <w:b/>
          <w:i/>
          <w:sz w:val="24"/>
          <w:szCs w:val="24"/>
        </w:rPr>
        <w:t>й.</w:t>
      </w:r>
    </w:p>
    <w:p w14:paraId="5652BC1B" w14:textId="77777777" w:rsidR="001772FA" w:rsidRPr="000D683C" w:rsidRDefault="001772FA" w:rsidP="00E05FD4">
      <w:pPr>
        <w:ind w:firstLine="567"/>
        <w:jc w:val="both"/>
        <w:rPr>
          <w:b/>
          <w:i/>
          <w:sz w:val="24"/>
          <w:szCs w:val="24"/>
        </w:rPr>
      </w:pPr>
      <w:r w:rsidRPr="000D683C">
        <w:rPr>
          <w:b/>
          <w:i/>
          <w:sz w:val="24"/>
          <w:szCs w:val="24"/>
        </w:rPr>
        <w:t>Не оплаченные, а также не полностью оплаченные акции считаются неразмещенными.</w:t>
      </w:r>
    </w:p>
    <w:p w14:paraId="3F07432E" w14:textId="77777777" w:rsidR="0027123C" w:rsidRPr="000D683C" w:rsidRDefault="0027123C" w:rsidP="00E05FD4">
      <w:pPr>
        <w:ind w:firstLine="567"/>
        <w:jc w:val="both"/>
        <w:rPr>
          <w:b/>
          <w:i/>
          <w:sz w:val="24"/>
          <w:szCs w:val="24"/>
        </w:rPr>
      </w:pPr>
    </w:p>
    <w:p w14:paraId="14A920B8" w14:textId="77777777" w:rsidR="00E05FD4" w:rsidRPr="000D683C" w:rsidRDefault="00E05FD4" w:rsidP="00E05FD4">
      <w:pPr>
        <w:spacing w:before="240" w:after="240"/>
        <w:ind w:firstLine="567"/>
        <w:jc w:val="both"/>
        <w:rPr>
          <w:b/>
          <w:sz w:val="24"/>
          <w:szCs w:val="24"/>
        </w:rPr>
      </w:pPr>
      <w:r w:rsidRPr="000D683C">
        <w:rPr>
          <w:b/>
          <w:sz w:val="24"/>
          <w:szCs w:val="24"/>
        </w:rPr>
        <w:t>5. Порядок раскрытия эмитентом информации о выпуске (дополнительном выпуске) ценных бумаг</w:t>
      </w:r>
    </w:p>
    <w:p w14:paraId="3758E0A0" w14:textId="77777777" w:rsidR="00E05FD4" w:rsidRPr="000D683C" w:rsidRDefault="00E05FD4" w:rsidP="00E05FD4">
      <w:pPr>
        <w:ind w:firstLine="567"/>
        <w:jc w:val="both"/>
        <w:rPr>
          <w:b/>
          <w:i/>
          <w:sz w:val="24"/>
          <w:szCs w:val="24"/>
        </w:rPr>
      </w:pPr>
      <w:r w:rsidRPr="000D683C">
        <w:rPr>
          <w:b/>
          <w:i/>
          <w:sz w:val="24"/>
          <w:szCs w:val="24"/>
        </w:rPr>
        <w:t xml:space="preserve">В силу того, что ценные бумаги дополнительного выпуска не размещаются путем открытой подписки и (или) </w:t>
      </w:r>
      <w:r w:rsidR="00AB400A" w:rsidRPr="000D683C">
        <w:rPr>
          <w:b/>
          <w:i/>
          <w:sz w:val="24"/>
          <w:szCs w:val="24"/>
        </w:rPr>
        <w:t xml:space="preserve">государственная </w:t>
      </w:r>
      <w:r w:rsidRPr="000D683C">
        <w:rPr>
          <w:b/>
          <w:i/>
          <w:sz w:val="24"/>
          <w:szCs w:val="24"/>
        </w:rPr>
        <w:t>регистрация дополнительного выпуска ценных бумаг не сопровождается регистрацией проспекта ценных бумаг, эмитент не обязан раскрывать информацию о настоящем дополнительном выпуске ценных бумаг в порядке, предусмотренном Федеральным законом от 22.04.1996 № 39-ФЗ «О рынке ценных бумаг».</w:t>
      </w:r>
    </w:p>
    <w:p w14:paraId="67AE334A" w14:textId="77777777" w:rsidR="00E05FD4" w:rsidRPr="000D683C" w:rsidRDefault="00E05FD4" w:rsidP="00E05FD4">
      <w:pPr>
        <w:ind w:firstLine="567"/>
        <w:jc w:val="both"/>
        <w:rPr>
          <w:b/>
          <w:i/>
          <w:sz w:val="24"/>
          <w:szCs w:val="24"/>
        </w:rPr>
      </w:pPr>
      <w:r w:rsidRPr="000D683C">
        <w:rPr>
          <w:b/>
          <w:i/>
          <w:sz w:val="24"/>
          <w:szCs w:val="24"/>
        </w:rPr>
        <w:t>Информация путем опубликования в периодическом печатном издании (изданиях) и на официальном сайте Общества не раскрывается.</w:t>
      </w:r>
    </w:p>
    <w:p w14:paraId="3DE87C6C" w14:textId="756FE2B3" w:rsidR="000D683C" w:rsidRPr="000D683C" w:rsidRDefault="000D683C" w:rsidP="000D683C">
      <w:pPr>
        <w:spacing w:before="240" w:after="240"/>
        <w:ind w:firstLine="567"/>
        <w:jc w:val="both"/>
        <w:rPr>
          <w:b/>
          <w:i/>
          <w:sz w:val="24"/>
          <w:szCs w:val="24"/>
        </w:rPr>
      </w:pPr>
      <w:r w:rsidRPr="000D683C">
        <w:rPr>
          <w:b/>
          <w:i/>
          <w:sz w:val="24"/>
          <w:szCs w:val="24"/>
        </w:rPr>
        <w:t>Информация</w:t>
      </w:r>
      <w:r>
        <w:rPr>
          <w:b/>
          <w:i/>
          <w:sz w:val="24"/>
          <w:szCs w:val="24"/>
        </w:rPr>
        <w:t xml:space="preserve"> </w:t>
      </w:r>
      <w:r w:rsidRPr="000D683C">
        <w:rPr>
          <w:b/>
          <w:i/>
          <w:sz w:val="24"/>
          <w:szCs w:val="24"/>
        </w:rPr>
        <w:t>раскрывается путем опубликования на странице в сети «Интернет»</w:t>
      </w:r>
    </w:p>
    <w:p w14:paraId="1AFA19CC" w14:textId="611CAD10" w:rsidR="000D683C" w:rsidRPr="000D683C" w:rsidRDefault="000D683C" w:rsidP="000D683C">
      <w:pPr>
        <w:spacing w:before="240" w:after="240"/>
        <w:ind w:firstLine="567"/>
        <w:jc w:val="both"/>
        <w:rPr>
          <w:b/>
          <w:i/>
          <w:sz w:val="24"/>
          <w:szCs w:val="24"/>
        </w:rPr>
      </w:pPr>
      <w:r w:rsidRPr="000D683C">
        <w:rPr>
          <w:b/>
          <w:i/>
          <w:sz w:val="24"/>
          <w:szCs w:val="24"/>
        </w:rPr>
        <w:lastRenderedPageBreak/>
        <w:t>Адрес страницы в сети «Интернет», на которой Эмитент раскрывает информацию:</w:t>
      </w:r>
      <w:r>
        <w:rPr>
          <w:b/>
          <w:i/>
          <w:sz w:val="24"/>
          <w:szCs w:val="24"/>
        </w:rPr>
        <w:t xml:space="preserve"> </w:t>
      </w:r>
      <w:hyperlink r:id="rId12" w:history="1">
        <w:r w:rsidRPr="00EF6DC4">
          <w:rPr>
            <w:rStyle w:val="a6"/>
            <w:b/>
            <w:i/>
            <w:sz w:val="24"/>
            <w:szCs w:val="24"/>
          </w:rPr>
          <w:t>https://www.e-disclosure.ru/portal/company.aspx?id=38255</w:t>
        </w:r>
      </w:hyperlink>
      <w:r>
        <w:rPr>
          <w:b/>
          <w:i/>
          <w:sz w:val="24"/>
          <w:szCs w:val="24"/>
        </w:rPr>
        <w:t xml:space="preserve">, </w:t>
      </w:r>
      <w:r w:rsidRPr="000D683C">
        <w:rPr>
          <w:b/>
          <w:i/>
          <w:sz w:val="24"/>
          <w:szCs w:val="24"/>
        </w:rPr>
        <w:t xml:space="preserve"> </w:t>
      </w:r>
      <w:r>
        <w:rPr>
          <w:b/>
          <w:i/>
          <w:sz w:val="24"/>
          <w:szCs w:val="24"/>
        </w:rPr>
        <w:t xml:space="preserve">  </w:t>
      </w:r>
      <w:hyperlink r:id="rId13" w:history="1">
        <w:r w:rsidRPr="00EF6DC4">
          <w:rPr>
            <w:rStyle w:val="a6"/>
            <w:b/>
            <w:i/>
            <w:sz w:val="24"/>
            <w:szCs w:val="24"/>
          </w:rPr>
          <w:t>http://treasuryinvest.ru/</w:t>
        </w:r>
      </w:hyperlink>
      <w:r>
        <w:rPr>
          <w:b/>
          <w:i/>
          <w:sz w:val="24"/>
          <w:szCs w:val="24"/>
        </w:rPr>
        <w:t xml:space="preserve">. </w:t>
      </w:r>
    </w:p>
    <w:p w14:paraId="43814E3D" w14:textId="77777777" w:rsidR="000D683C" w:rsidRDefault="000D683C" w:rsidP="000D683C">
      <w:pPr>
        <w:spacing w:before="240" w:after="240"/>
        <w:ind w:firstLine="567"/>
        <w:jc w:val="both"/>
        <w:rPr>
          <w:b/>
          <w:i/>
          <w:sz w:val="24"/>
          <w:szCs w:val="24"/>
        </w:rPr>
      </w:pPr>
      <w:r w:rsidRPr="000D683C">
        <w:rPr>
          <w:b/>
          <w:i/>
          <w:sz w:val="24"/>
          <w:szCs w:val="24"/>
        </w:rPr>
        <w:t>Эмитент обязан раскрывать информацию в форме отчета эмитента и сообщений о существенных фактах.</w:t>
      </w:r>
    </w:p>
    <w:p w14:paraId="11C7FBCB" w14:textId="1B6D19BE" w:rsidR="00E05FD4" w:rsidRPr="000D683C" w:rsidRDefault="00E05FD4" w:rsidP="000D683C">
      <w:pPr>
        <w:spacing w:before="240" w:after="240"/>
        <w:ind w:firstLine="567"/>
        <w:jc w:val="both"/>
        <w:rPr>
          <w:b/>
          <w:sz w:val="24"/>
          <w:szCs w:val="24"/>
        </w:rPr>
      </w:pPr>
      <w:r w:rsidRPr="000D683C">
        <w:rPr>
          <w:b/>
          <w:sz w:val="24"/>
          <w:szCs w:val="24"/>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4013659A" w14:textId="77777777" w:rsidR="00E05FD4" w:rsidRPr="000D683C" w:rsidRDefault="00E05FD4" w:rsidP="00E05FD4">
      <w:pPr>
        <w:ind w:firstLine="567"/>
        <w:jc w:val="both"/>
        <w:rPr>
          <w:b/>
          <w:i/>
          <w:sz w:val="24"/>
          <w:szCs w:val="24"/>
        </w:rPr>
      </w:pPr>
      <w:r w:rsidRPr="000D683C">
        <w:rPr>
          <w:b/>
          <w:i/>
          <w:sz w:val="24"/>
          <w:szCs w:val="24"/>
        </w:rPr>
        <w:t>Документом, содержащим фактические итоги размещения ценных бумаг, который будет представлен в Банк России после завершения размещения ценных бумаг, является отчет об итогах дополнительного выпуска ценных бумаг.</w:t>
      </w:r>
    </w:p>
    <w:p w14:paraId="432D8A08" w14:textId="77777777" w:rsidR="00E05FD4" w:rsidRPr="000D683C" w:rsidRDefault="00E05FD4" w:rsidP="00E05FD4">
      <w:pPr>
        <w:spacing w:before="240" w:after="240"/>
        <w:ind w:firstLine="567"/>
        <w:jc w:val="both"/>
        <w:rPr>
          <w:b/>
          <w:sz w:val="24"/>
          <w:szCs w:val="24"/>
        </w:rPr>
      </w:pPr>
      <w:r w:rsidRPr="000D683C">
        <w:rPr>
          <w:b/>
          <w:sz w:val="24"/>
          <w:szCs w:val="24"/>
        </w:rPr>
        <w:t>7. Иные сведения</w:t>
      </w:r>
    </w:p>
    <w:p w14:paraId="45151A84" w14:textId="77777777" w:rsidR="00E05FD4" w:rsidRPr="003B5B7D" w:rsidRDefault="00E05FD4" w:rsidP="00E05FD4">
      <w:pPr>
        <w:ind w:firstLine="567"/>
        <w:jc w:val="both"/>
        <w:rPr>
          <w:sz w:val="24"/>
          <w:szCs w:val="24"/>
        </w:rPr>
      </w:pPr>
      <w:r w:rsidRPr="000D683C">
        <w:rPr>
          <w:b/>
          <w:i/>
          <w:sz w:val="24"/>
          <w:szCs w:val="24"/>
        </w:rPr>
        <w:t>Отсутствуют.</w:t>
      </w:r>
    </w:p>
    <w:p w14:paraId="55A709FA" w14:textId="77777777" w:rsidR="00E05FD4" w:rsidRPr="003B5B7D" w:rsidRDefault="00E05FD4" w:rsidP="00E05FD4">
      <w:pPr>
        <w:jc w:val="both"/>
        <w:rPr>
          <w:sz w:val="24"/>
          <w:szCs w:val="24"/>
        </w:rPr>
      </w:pPr>
    </w:p>
    <w:p w14:paraId="0436955D" w14:textId="77777777" w:rsidR="00E05FD4" w:rsidRDefault="00E05FD4" w:rsidP="00E05FD4"/>
    <w:p w14:paraId="3D0CC696" w14:textId="77777777" w:rsidR="00E05FD4" w:rsidRDefault="00E05FD4" w:rsidP="00E05FD4"/>
    <w:p w14:paraId="2E2B2C01" w14:textId="77777777" w:rsidR="0093544A" w:rsidRDefault="0093544A"/>
    <w:sectPr w:rsidR="0093544A" w:rsidSect="00DB026A">
      <w:footerReference w:type="first" r:id="rId14"/>
      <w:type w:val="continuous"/>
      <w:pgSz w:w="11907" w:h="16840" w:code="9"/>
      <w:pgMar w:top="851" w:right="851" w:bottom="567" w:left="1276" w:header="397" w:footer="397" w:gutter="0"/>
      <w:cols w:space="709"/>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0B420" w14:textId="77777777" w:rsidR="00DB026A" w:rsidRDefault="00DB026A">
      <w:r>
        <w:separator/>
      </w:r>
    </w:p>
  </w:endnote>
  <w:endnote w:type="continuationSeparator" w:id="0">
    <w:p w14:paraId="600A92DE" w14:textId="77777777" w:rsidR="00DB026A" w:rsidRDefault="00DB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8C57" w14:textId="77777777" w:rsidR="00DB026A" w:rsidRDefault="00DB026A">
    <w:pPr>
      <w:pStyle w:val="a3"/>
      <w:jc w:val="right"/>
    </w:pPr>
    <w:r>
      <w:fldChar w:fldCharType="begin"/>
    </w:r>
    <w:r>
      <w:instrText>PAGE   \* MERGEFORMAT</w:instrText>
    </w:r>
    <w:r>
      <w:fldChar w:fldCharType="separate"/>
    </w:r>
    <w:r>
      <w:rPr>
        <w:noProof/>
      </w:rPr>
      <w:t>10</w:t>
    </w:r>
    <w:r>
      <w:fldChar w:fldCharType="end"/>
    </w:r>
  </w:p>
  <w:p w14:paraId="12B8EB95" w14:textId="77777777" w:rsidR="00DB026A" w:rsidRDefault="00DB02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A8FC" w14:textId="77777777" w:rsidR="00DB026A" w:rsidRDefault="00DB026A">
    <w:pPr>
      <w:pStyle w:val="a3"/>
      <w:jc w:val="right"/>
    </w:pPr>
  </w:p>
  <w:p w14:paraId="42E49042" w14:textId="77777777" w:rsidR="00DB026A" w:rsidRDefault="00DB026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D971" w14:textId="77777777" w:rsidR="00DB026A" w:rsidRPr="00257800" w:rsidRDefault="00DB026A">
    <w:pPr>
      <w:pStyle w:val="a3"/>
      <w:jc w:val="right"/>
      <w:rPr>
        <w:lang w:val="en-US"/>
      </w:rPr>
    </w:pPr>
    <w:r>
      <w:rPr>
        <w:lang w:val="en-US"/>
      </w:rPr>
      <w:t>2</w:t>
    </w:r>
  </w:p>
  <w:p w14:paraId="1862755B" w14:textId="77777777" w:rsidR="00DB026A" w:rsidRDefault="00DB02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AF521" w14:textId="77777777" w:rsidR="00DB026A" w:rsidRDefault="00DB026A">
      <w:r>
        <w:separator/>
      </w:r>
    </w:p>
  </w:footnote>
  <w:footnote w:type="continuationSeparator" w:id="0">
    <w:p w14:paraId="3FF2E485" w14:textId="77777777" w:rsidR="00DB026A" w:rsidRDefault="00DB0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D4"/>
    <w:rsid w:val="000028A5"/>
    <w:rsid w:val="00011926"/>
    <w:rsid w:val="00034171"/>
    <w:rsid w:val="00053637"/>
    <w:rsid w:val="00072FFB"/>
    <w:rsid w:val="00086165"/>
    <w:rsid w:val="000D6019"/>
    <w:rsid w:val="000D683C"/>
    <w:rsid w:val="001019ED"/>
    <w:rsid w:val="00143C24"/>
    <w:rsid w:val="00154376"/>
    <w:rsid w:val="001772FA"/>
    <w:rsid w:val="001B7B3A"/>
    <w:rsid w:val="001D489C"/>
    <w:rsid w:val="00224790"/>
    <w:rsid w:val="0027123C"/>
    <w:rsid w:val="002D17FD"/>
    <w:rsid w:val="002F6630"/>
    <w:rsid w:val="00303F96"/>
    <w:rsid w:val="00320A44"/>
    <w:rsid w:val="00344BE2"/>
    <w:rsid w:val="00382483"/>
    <w:rsid w:val="00394D84"/>
    <w:rsid w:val="003B15AE"/>
    <w:rsid w:val="003D2045"/>
    <w:rsid w:val="003F01A9"/>
    <w:rsid w:val="00420130"/>
    <w:rsid w:val="0046012D"/>
    <w:rsid w:val="00485535"/>
    <w:rsid w:val="005043EA"/>
    <w:rsid w:val="005054A4"/>
    <w:rsid w:val="00527F60"/>
    <w:rsid w:val="0053281C"/>
    <w:rsid w:val="0056241B"/>
    <w:rsid w:val="00594443"/>
    <w:rsid w:val="005A1C7B"/>
    <w:rsid w:val="005A2FFB"/>
    <w:rsid w:val="005B6F2F"/>
    <w:rsid w:val="005D6802"/>
    <w:rsid w:val="005E0D0C"/>
    <w:rsid w:val="00633352"/>
    <w:rsid w:val="0063788F"/>
    <w:rsid w:val="00670673"/>
    <w:rsid w:val="00726E4C"/>
    <w:rsid w:val="007302CD"/>
    <w:rsid w:val="00733799"/>
    <w:rsid w:val="0075038E"/>
    <w:rsid w:val="007653B1"/>
    <w:rsid w:val="00780A32"/>
    <w:rsid w:val="007D652E"/>
    <w:rsid w:val="007F737D"/>
    <w:rsid w:val="008009D6"/>
    <w:rsid w:val="0084100E"/>
    <w:rsid w:val="008714AC"/>
    <w:rsid w:val="00872F00"/>
    <w:rsid w:val="00881FA8"/>
    <w:rsid w:val="008A3916"/>
    <w:rsid w:val="008B6C80"/>
    <w:rsid w:val="008E456F"/>
    <w:rsid w:val="009071B1"/>
    <w:rsid w:val="00921FA2"/>
    <w:rsid w:val="0093544A"/>
    <w:rsid w:val="00962EDA"/>
    <w:rsid w:val="009675F2"/>
    <w:rsid w:val="00987699"/>
    <w:rsid w:val="00992647"/>
    <w:rsid w:val="009D1F6E"/>
    <w:rsid w:val="00A141C0"/>
    <w:rsid w:val="00A56C6B"/>
    <w:rsid w:val="00A64AFD"/>
    <w:rsid w:val="00AB400A"/>
    <w:rsid w:val="00B0654F"/>
    <w:rsid w:val="00B20902"/>
    <w:rsid w:val="00B27F05"/>
    <w:rsid w:val="00B45429"/>
    <w:rsid w:val="00B45A73"/>
    <w:rsid w:val="00B73E3D"/>
    <w:rsid w:val="00BF2293"/>
    <w:rsid w:val="00C23130"/>
    <w:rsid w:val="00C24925"/>
    <w:rsid w:val="00C3440D"/>
    <w:rsid w:val="00C46526"/>
    <w:rsid w:val="00C80BE5"/>
    <w:rsid w:val="00CE4A4B"/>
    <w:rsid w:val="00CF7206"/>
    <w:rsid w:val="00D466BA"/>
    <w:rsid w:val="00D70B1E"/>
    <w:rsid w:val="00D8755D"/>
    <w:rsid w:val="00DA00FD"/>
    <w:rsid w:val="00DA129F"/>
    <w:rsid w:val="00DB026A"/>
    <w:rsid w:val="00E05FD4"/>
    <w:rsid w:val="00E356C6"/>
    <w:rsid w:val="00E81302"/>
    <w:rsid w:val="00E946B3"/>
    <w:rsid w:val="00EA3E1C"/>
    <w:rsid w:val="00F054C4"/>
    <w:rsid w:val="00F44684"/>
    <w:rsid w:val="00F4599F"/>
    <w:rsid w:val="00F52975"/>
    <w:rsid w:val="00F719DE"/>
    <w:rsid w:val="00F74811"/>
    <w:rsid w:val="00F96734"/>
    <w:rsid w:val="00FC3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CF37"/>
  <w15:chartTrackingRefBased/>
  <w15:docId w15:val="{2B714708-33D2-4291-98D4-EF314378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5FD4"/>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05F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FD4"/>
    <w:rPr>
      <w:rFonts w:asciiTheme="majorHAnsi" w:eastAsiaTheme="majorEastAsia" w:hAnsiTheme="majorHAnsi" w:cstheme="majorBidi"/>
      <w:b/>
      <w:bCs/>
      <w:color w:val="2F5496" w:themeColor="accent1" w:themeShade="BF"/>
      <w:sz w:val="28"/>
      <w:szCs w:val="28"/>
      <w:lang w:eastAsia="ru-RU"/>
    </w:rPr>
  </w:style>
  <w:style w:type="paragraph" w:styleId="a3">
    <w:name w:val="footer"/>
    <w:basedOn w:val="a"/>
    <w:link w:val="a4"/>
    <w:uiPriority w:val="99"/>
    <w:rsid w:val="00E05FD4"/>
    <w:pPr>
      <w:tabs>
        <w:tab w:val="center" w:pos="4153"/>
        <w:tab w:val="right" w:pos="8306"/>
      </w:tabs>
    </w:pPr>
  </w:style>
  <w:style w:type="character" w:customStyle="1" w:styleId="a4">
    <w:name w:val="Нижний колонтитул Знак"/>
    <w:basedOn w:val="a0"/>
    <w:link w:val="a3"/>
    <w:uiPriority w:val="99"/>
    <w:rsid w:val="00E05FD4"/>
    <w:rPr>
      <w:rFonts w:ascii="Times New Roman" w:eastAsia="Times New Roman" w:hAnsi="Times New Roman" w:cs="Times New Roman"/>
      <w:sz w:val="20"/>
      <w:szCs w:val="20"/>
      <w:lang w:eastAsia="ru-RU"/>
    </w:rPr>
  </w:style>
  <w:style w:type="paragraph" w:styleId="a5">
    <w:name w:val="List Paragraph"/>
    <w:basedOn w:val="a"/>
    <w:uiPriority w:val="34"/>
    <w:qFormat/>
    <w:rsid w:val="00E05FD4"/>
    <w:pPr>
      <w:autoSpaceDE/>
      <w:autoSpaceDN/>
      <w:spacing w:after="200" w:line="276" w:lineRule="auto"/>
      <w:ind w:left="720"/>
      <w:contextualSpacing/>
    </w:pPr>
    <w:rPr>
      <w:rFonts w:ascii="Calibri" w:hAnsi="Calibri"/>
      <w:sz w:val="22"/>
      <w:szCs w:val="22"/>
      <w:lang w:eastAsia="en-US"/>
    </w:rPr>
  </w:style>
  <w:style w:type="character" w:styleId="a6">
    <w:name w:val="Hyperlink"/>
    <w:basedOn w:val="a0"/>
    <w:uiPriority w:val="99"/>
    <w:unhideWhenUsed/>
    <w:rsid w:val="00E05FD4"/>
    <w:rPr>
      <w:color w:val="0563C1" w:themeColor="hyperlink"/>
      <w:u w:val="single"/>
    </w:rPr>
  </w:style>
  <w:style w:type="character" w:styleId="a7">
    <w:name w:val="Unresolved Mention"/>
    <w:basedOn w:val="a0"/>
    <w:uiPriority w:val="99"/>
    <w:semiHidden/>
    <w:unhideWhenUsed/>
    <w:rsid w:val="00344BE2"/>
    <w:rPr>
      <w:color w:val="605E5C"/>
      <w:shd w:val="clear" w:color="auto" w:fill="E1DFDD"/>
    </w:rPr>
  </w:style>
  <w:style w:type="paragraph" w:styleId="a8">
    <w:name w:val="Balloon Text"/>
    <w:basedOn w:val="a"/>
    <w:link w:val="a9"/>
    <w:uiPriority w:val="99"/>
    <w:semiHidden/>
    <w:unhideWhenUsed/>
    <w:rsid w:val="00B20902"/>
    <w:rPr>
      <w:rFonts w:ascii="Segoe UI" w:hAnsi="Segoe UI" w:cs="Segoe UI"/>
      <w:sz w:val="18"/>
      <w:szCs w:val="18"/>
    </w:rPr>
  </w:style>
  <w:style w:type="character" w:customStyle="1" w:styleId="a9">
    <w:name w:val="Текст выноски Знак"/>
    <w:basedOn w:val="a0"/>
    <w:link w:val="a8"/>
    <w:uiPriority w:val="99"/>
    <w:semiHidden/>
    <w:rsid w:val="00B20902"/>
    <w:rPr>
      <w:rFonts w:ascii="Segoe UI" w:eastAsia="Times New Roman" w:hAnsi="Segoe UI" w:cs="Segoe UI"/>
      <w:sz w:val="18"/>
      <w:szCs w:val="18"/>
      <w:lang w:eastAsia="ru-RU"/>
    </w:rPr>
  </w:style>
  <w:style w:type="character" w:styleId="aa">
    <w:name w:val="annotation reference"/>
    <w:basedOn w:val="a0"/>
    <w:uiPriority w:val="99"/>
    <w:semiHidden/>
    <w:unhideWhenUsed/>
    <w:rsid w:val="001019ED"/>
    <w:rPr>
      <w:sz w:val="16"/>
      <w:szCs w:val="16"/>
    </w:rPr>
  </w:style>
  <w:style w:type="paragraph" w:styleId="ab">
    <w:name w:val="annotation text"/>
    <w:basedOn w:val="a"/>
    <w:link w:val="ac"/>
    <w:uiPriority w:val="99"/>
    <w:semiHidden/>
    <w:unhideWhenUsed/>
    <w:rsid w:val="001019ED"/>
  </w:style>
  <w:style w:type="character" w:customStyle="1" w:styleId="ac">
    <w:name w:val="Текст примечания Знак"/>
    <w:basedOn w:val="a0"/>
    <w:link w:val="ab"/>
    <w:uiPriority w:val="99"/>
    <w:semiHidden/>
    <w:rsid w:val="001019ED"/>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1019ED"/>
    <w:rPr>
      <w:b/>
      <w:bCs/>
    </w:rPr>
  </w:style>
  <w:style w:type="character" w:customStyle="1" w:styleId="ae">
    <w:name w:val="Тема примечания Знак"/>
    <w:basedOn w:val="ac"/>
    <w:link w:val="ad"/>
    <w:uiPriority w:val="99"/>
    <w:semiHidden/>
    <w:rsid w:val="001019E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easuryinvest.ru/" TargetMode="External"/><Relationship Id="rId13" Type="http://schemas.openxmlformats.org/officeDocument/2006/relationships/hyperlink" Target="http://treasuryinvest.ru/"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yperlink" Target="https://www.e-disclosure.ru/portal/company.aspx?id=382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treasuryinvest.r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ewreg.ru/" TargetMode="External"/><Relationship Id="rId4" Type="http://schemas.openxmlformats.org/officeDocument/2006/relationships/footnotes" Target="footnotes.xml"/><Relationship Id="rId9" Type="http://schemas.openxmlformats.org/officeDocument/2006/relationships/hyperlink" Target="http://treasuryinvest.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5795</Words>
  <Characters>33032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16</cp:revision>
  <cp:lastPrinted>2025-07-03T13:22:00Z</cp:lastPrinted>
  <dcterms:created xsi:type="dcterms:W3CDTF">2025-07-29T08:18:00Z</dcterms:created>
  <dcterms:modified xsi:type="dcterms:W3CDTF">2026-03-23T13:12:00Z</dcterms:modified>
</cp:coreProperties>
</file>