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25CA" w:rsidRPr="000025CA" w:rsidRDefault="000025CA" w:rsidP="000025CA">
      <w:pPr>
        <w:jc w:val="center"/>
        <w:rPr>
          <w:b/>
          <w:bCs/>
          <w:sz w:val="23"/>
          <w:szCs w:val="23"/>
        </w:rPr>
      </w:pPr>
      <w:r w:rsidRPr="000025CA">
        <w:rPr>
          <w:b/>
          <w:bCs/>
          <w:sz w:val="23"/>
          <w:szCs w:val="23"/>
        </w:rPr>
        <w:t>Сообщение о существенном факте о проведении заседания совета директоров эмитента и его повестке дня</w:t>
      </w:r>
    </w:p>
    <w:p w:rsidR="000025CA" w:rsidRPr="000025CA" w:rsidRDefault="000025CA" w:rsidP="000025CA">
      <w:pPr>
        <w:jc w:val="center"/>
        <w:rPr>
          <w:b/>
          <w:sz w:val="22"/>
          <w:szCs w:val="22"/>
        </w:rPr>
      </w:pPr>
    </w:p>
    <w:tbl>
      <w:tblPr>
        <w:tblStyle w:val="a4"/>
        <w:tblW w:w="9648" w:type="dxa"/>
        <w:jc w:val="center"/>
        <w:tblInd w:w="0" w:type="dxa"/>
        <w:tblLook w:val="00A0" w:firstRow="1" w:lastRow="0" w:firstColumn="1" w:lastColumn="0" w:noHBand="0" w:noVBand="0"/>
      </w:tblPr>
      <w:tblGrid>
        <w:gridCol w:w="9648"/>
      </w:tblGrid>
      <w:tr w:rsidR="000025CA" w:rsidRPr="000025CA" w:rsidTr="00C93BCA">
        <w:trPr>
          <w:trHeight w:val="345"/>
          <w:jc w:val="center"/>
        </w:trPr>
        <w:tc>
          <w:tcPr>
            <w:tcW w:w="9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5CA" w:rsidRPr="000025CA" w:rsidRDefault="000025CA" w:rsidP="00C93BCA">
            <w:pPr>
              <w:pStyle w:val="prilozhenie"/>
              <w:ind w:firstLine="0"/>
              <w:jc w:val="center"/>
              <w:rPr>
                <w:sz w:val="22"/>
                <w:szCs w:val="22"/>
                <w:lang w:eastAsia="ru-RU"/>
              </w:rPr>
            </w:pPr>
            <w:r w:rsidRPr="000025CA">
              <w:rPr>
                <w:sz w:val="22"/>
                <w:szCs w:val="22"/>
                <w:lang w:eastAsia="ru-RU"/>
              </w:rPr>
              <w:t>1. Общие сведения</w:t>
            </w:r>
          </w:p>
        </w:tc>
      </w:tr>
    </w:tbl>
    <w:tbl>
      <w:tblPr>
        <w:tblW w:w="9626" w:type="dxa"/>
        <w:jc w:val="center"/>
        <w:tblLook w:val="00A0" w:firstRow="1" w:lastRow="0" w:firstColumn="1" w:lastColumn="0" w:noHBand="0" w:noVBand="0"/>
      </w:tblPr>
      <w:tblGrid>
        <w:gridCol w:w="4311"/>
        <w:gridCol w:w="5315"/>
      </w:tblGrid>
      <w:tr w:rsidR="000025CA" w:rsidRPr="000025CA" w:rsidTr="00C93BCA">
        <w:trPr>
          <w:trHeight w:val="524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5CA" w:rsidRPr="000025CA" w:rsidRDefault="000025CA" w:rsidP="00C93BCA">
            <w:pPr>
              <w:spacing w:line="256" w:lineRule="auto"/>
            </w:pPr>
            <w:r w:rsidRPr="000025CA">
              <w:t>1.1. Полное фирменное наименование 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5CA" w:rsidRPr="000025CA" w:rsidRDefault="000025CA" w:rsidP="00C93BCA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0025CA">
              <w:rPr>
                <w:b/>
                <w:i/>
                <w:sz w:val="22"/>
                <w:szCs w:val="22"/>
              </w:rPr>
              <w:t>Акционерное общество «</w:t>
            </w:r>
            <w:proofErr w:type="spellStart"/>
            <w:r w:rsidRPr="000025CA">
              <w:rPr>
                <w:b/>
                <w:i/>
                <w:sz w:val="22"/>
                <w:szCs w:val="22"/>
              </w:rPr>
              <w:t>Трежери</w:t>
            </w:r>
            <w:proofErr w:type="spellEnd"/>
            <w:r w:rsidRPr="000025CA">
              <w:rPr>
                <w:b/>
                <w:i/>
                <w:sz w:val="22"/>
                <w:szCs w:val="22"/>
              </w:rPr>
              <w:t xml:space="preserve"> Инвест»</w:t>
            </w:r>
          </w:p>
        </w:tc>
      </w:tr>
      <w:tr w:rsidR="000025CA" w:rsidRPr="000025CA" w:rsidTr="00C93BCA">
        <w:trPr>
          <w:trHeight w:val="517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5CA" w:rsidRPr="000025CA" w:rsidRDefault="000025CA" w:rsidP="00C93BCA">
            <w:pPr>
              <w:spacing w:line="256" w:lineRule="auto"/>
            </w:pPr>
            <w:r w:rsidRPr="000025CA">
              <w:t>1.2. Адрес эмитента, указанный в едином государственном реестре юридических лиц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5CA" w:rsidRPr="000025CA" w:rsidRDefault="000025CA" w:rsidP="00C93BCA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0025CA">
              <w:rPr>
                <w:b/>
                <w:i/>
                <w:sz w:val="22"/>
                <w:szCs w:val="22"/>
              </w:rPr>
              <w:t>121151, г. Москва, наб. Тараса Шевченко, д. 23А, этаж 19, помещение I, комната 13</w:t>
            </w:r>
          </w:p>
        </w:tc>
      </w:tr>
      <w:tr w:rsidR="000025CA" w:rsidRPr="000025CA" w:rsidTr="00C93BCA">
        <w:trPr>
          <w:trHeight w:val="359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5CA" w:rsidRPr="000025CA" w:rsidRDefault="000025CA" w:rsidP="00C93BCA">
            <w:pPr>
              <w:spacing w:line="256" w:lineRule="auto"/>
            </w:pPr>
            <w:r w:rsidRPr="000025CA">
              <w:t>1.3. Основной государственный регистрационный номер (ОГРН) эмитента (при наличии)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5CA" w:rsidRPr="000025CA" w:rsidRDefault="000025CA" w:rsidP="00C93BCA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0025CA">
              <w:rPr>
                <w:b/>
                <w:i/>
                <w:sz w:val="22"/>
                <w:szCs w:val="22"/>
              </w:rPr>
              <w:t>1207700290137</w:t>
            </w:r>
          </w:p>
        </w:tc>
      </w:tr>
      <w:tr w:rsidR="000025CA" w:rsidRPr="000025CA" w:rsidTr="00C93BCA">
        <w:trPr>
          <w:trHeight w:val="27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5CA" w:rsidRPr="000025CA" w:rsidRDefault="000025CA" w:rsidP="00C93BCA">
            <w:pPr>
              <w:spacing w:line="256" w:lineRule="auto"/>
            </w:pPr>
            <w:r w:rsidRPr="000025CA">
              <w:t>1.4. Идентификационный номер налогоплательщика (ИНН) эмитента (при наличии)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5CA" w:rsidRPr="000025CA" w:rsidRDefault="000025CA" w:rsidP="00C93BCA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0025CA">
              <w:rPr>
                <w:b/>
                <w:i/>
                <w:sz w:val="22"/>
                <w:szCs w:val="22"/>
              </w:rPr>
              <w:t>7730258615</w:t>
            </w:r>
          </w:p>
        </w:tc>
      </w:tr>
      <w:tr w:rsidR="000025CA" w:rsidRPr="000025CA" w:rsidTr="00C93BCA">
        <w:trPr>
          <w:trHeight w:val="255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5CA" w:rsidRPr="000025CA" w:rsidRDefault="000025CA" w:rsidP="00C93BCA">
            <w:pPr>
              <w:spacing w:line="256" w:lineRule="auto"/>
            </w:pPr>
            <w:r w:rsidRPr="000025CA">
              <w:t>1.5. Уникальный код эмитента, присвоенный Банком России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5CA" w:rsidRPr="000025CA" w:rsidRDefault="000025CA" w:rsidP="00C93BCA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0025CA">
              <w:rPr>
                <w:b/>
                <w:i/>
                <w:sz w:val="22"/>
                <w:szCs w:val="22"/>
              </w:rPr>
              <w:t>16675-А</w:t>
            </w:r>
          </w:p>
        </w:tc>
      </w:tr>
      <w:tr w:rsidR="000025CA" w:rsidRPr="000025CA" w:rsidTr="00C93BCA">
        <w:trPr>
          <w:trHeight w:val="524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5CA" w:rsidRPr="000025CA" w:rsidRDefault="000025CA" w:rsidP="00C93BCA">
            <w:pPr>
              <w:spacing w:line="256" w:lineRule="auto"/>
            </w:pPr>
            <w:r w:rsidRPr="000025CA">
              <w:t>1.6. Адрес страницы в сети «Интернет», используемой эмитентом для раскрытия информации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5CA" w:rsidRPr="000025CA" w:rsidRDefault="000025CA" w:rsidP="00C93BCA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hyperlink r:id="rId4" w:history="1">
              <w:r w:rsidRPr="000025CA">
                <w:rPr>
                  <w:rStyle w:val="a3"/>
                  <w:rFonts w:eastAsiaTheme="minorHAnsi"/>
                  <w:b/>
                  <w:i/>
                  <w:sz w:val="22"/>
                  <w:szCs w:val="22"/>
                </w:rPr>
                <w:t>http://www.e-disclosure.ru/portal/company.aspx?id=38255</w:t>
              </w:r>
            </w:hyperlink>
            <w:r w:rsidRPr="000025CA">
              <w:rPr>
                <w:rStyle w:val="a3"/>
                <w:b/>
                <w:i/>
                <w:sz w:val="22"/>
                <w:szCs w:val="22"/>
              </w:rPr>
              <w:t>;</w:t>
            </w:r>
            <w:r w:rsidRPr="000025CA">
              <w:t xml:space="preserve"> </w:t>
            </w:r>
            <w:r w:rsidRPr="000025CA">
              <w:rPr>
                <w:rStyle w:val="a3"/>
                <w:b/>
                <w:i/>
                <w:sz w:val="22"/>
                <w:szCs w:val="22"/>
              </w:rPr>
              <w:t>http://treasuryinvest.ru/</w:t>
            </w:r>
          </w:p>
        </w:tc>
      </w:tr>
      <w:tr w:rsidR="000025CA" w:rsidRPr="000025CA" w:rsidTr="00C93BCA">
        <w:trPr>
          <w:trHeight w:val="81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5CA" w:rsidRPr="000025CA" w:rsidRDefault="000025CA" w:rsidP="00C93BCA">
            <w:pPr>
              <w:spacing w:line="256" w:lineRule="auto"/>
            </w:pPr>
            <w:r w:rsidRPr="000025CA"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5CA" w:rsidRPr="000025CA" w:rsidRDefault="000025CA" w:rsidP="00C93BCA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0025CA">
              <w:rPr>
                <w:b/>
                <w:i/>
                <w:sz w:val="22"/>
                <w:szCs w:val="22"/>
              </w:rPr>
              <w:t>24</w:t>
            </w:r>
            <w:r w:rsidRPr="000025CA">
              <w:rPr>
                <w:b/>
                <w:i/>
                <w:sz w:val="22"/>
                <w:szCs w:val="22"/>
              </w:rPr>
              <w:t xml:space="preserve"> </w:t>
            </w:r>
            <w:r w:rsidRPr="000025CA">
              <w:rPr>
                <w:b/>
                <w:i/>
                <w:sz w:val="22"/>
                <w:szCs w:val="22"/>
              </w:rPr>
              <w:t>апреля</w:t>
            </w:r>
            <w:r w:rsidRPr="000025CA">
              <w:rPr>
                <w:b/>
                <w:i/>
                <w:sz w:val="22"/>
                <w:szCs w:val="22"/>
              </w:rPr>
              <w:t xml:space="preserve"> 2024 г.</w:t>
            </w:r>
          </w:p>
        </w:tc>
      </w:tr>
    </w:tbl>
    <w:p w:rsidR="000025CA" w:rsidRPr="000025CA" w:rsidRDefault="000025CA" w:rsidP="000025CA">
      <w:pPr>
        <w:pStyle w:val="prilozhenie"/>
        <w:rPr>
          <w:sz w:val="22"/>
          <w:szCs w:val="22"/>
          <w:highlight w:val="yellow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345"/>
      </w:tblGrid>
      <w:tr w:rsidR="000025CA" w:rsidRPr="000025CA" w:rsidTr="00C93BC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5CA" w:rsidRPr="000025CA" w:rsidRDefault="000025CA" w:rsidP="00C93BCA">
            <w:pPr>
              <w:pStyle w:val="prilozhenie"/>
              <w:spacing w:line="256" w:lineRule="auto"/>
              <w:ind w:firstLine="0"/>
              <w:jc w:val="center"/>
              <w:rPr>
                <w:sz w:val="22"/>
                <w:szCs w:val="22"/>
              </w:rPr>
            </w:pPr>
            <w:r w:rsidRPr="000025CA">
              <w:rPr>
                <w:sz w:val="22"/>
                <w:szCs w:val="22"/>
              </w:rPr>
              <w:t>2. Содержание сообщения</w:t>
            </w:r>
          </w:p>
        </w:tc>
      </w:tr>
      <w:tr w:rsidR="000025CA" w:rsidRPr="000025CA" w:rsidTr="00C93BC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5CA" w:rsidRPr="000025CA" w:rsidRDefault="000025CA" w:rsidP="00C93BC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sz w:val="22"/>
                <w:szCs w:val="22"/>
              </w:rPr>
            </w:pPr>
            <w:r w:rsidRPr="000025CA">
              <w:rPr>
                <w:rFonts w:eastAsiaTheme="minorHAnsi"/>
                <w:sz w:val="22"/>
                <w:szCs w:val="22"/>
              </w:rPr>
              <w:t xml:space="preserve">2.1. Дата принятия председателем совета директоров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(наблюдательного совета) эмитент: </w:t>
            </w:r>
            <w:r w:rsidRPr="000025CA">
              <w:rPr>
                <w:rFonts w:eastAsiaTheme="minorHAnsi"/>
                <w:b/>
                <w:i/>
                <w:sz w:val="22"/>
                <w:szCs w:val="22"/>
              </w:rPr>
              <w:t>24</w:t>
            </w:r>
            <w:r w:rsidRPr="000025CA">
              <w:rPr>
                <w:rFonts w:eastAsiaTheme="minorHAnsi"/>
                <w:b/>
                <w:i/>
                <w:sz w:val="22"/>
                <w:szCs w:val="22"/>
              </w:rPr>
              <w:t>.0</w:t>
            </w:r>
            <w:r w:rsidRPr="000025CA">
              <w:rPr>
                <w:rFonts w:eastAsiaTheme="minorHAnsi"/>
                <w:b/>
                <w:i/>
                <w:sz w:val="22"/>
                <w:szCs w:val="22"/>
              </w:rPr>
              <w:t>4</w:t>
            </w:r>
            <w:r w:rsidRPr="000025CA">
              <w:rPr>
                <w:rFonts w:eastAsiaTheme="minorHAnsi"/>
                <w:b/>
                <w:i/>
                <w:sz w:val="22"/>
                <w:szCs w:val="22"/>
              </w:rPr>
              <w:t>.2024.</w:t>
            </w:r>
          </w:p>
          <w:p w:rsidR="000025CA" w:rsidRPr="000025CA" w:rsidRDefault="000025CA" w:rsidP="00C93BC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sz w:val="22"/>
                <w:szCs w:val="22"/>
              </w:rPr>
            </w:pPr>
            <w:r w:rsidRPr="000025CA">
              <w:rPr>
                <w:rFonts w:eastAsiaTheme="minorHAnsi"/>
                <w:sz w:val="22"/>
                <w:szCs w:val="22"/>
              </w:rPr>
              <w:t xml:space="preserve">2.2. Дата проведения заседания совета директоров (наблюдательного совета) эмитента: </w:t>
            </w:r>
            <w:r w:rsidRPr="000025CA">
              <w:rPr>
                <w:rFonts w:eastAsiaTheme="minorHAnsi"/>
                <w:b/>
                <w:i/>
                <w:sz w:val="22"/>
                <w:szCs w:val="22"/>
              </w:rPr>
              <w:t>27</w:t>
            </w:r>
            <w:r w:rsidRPr="000025CA">
              <w:rPr>
                <w:rFonts w:eastAsiaTheme="minorHAnsi"/>
                <w:b/>
                <w:i/>
                <w:sz w:val="22"/>
                <w:szCs w:val="22"/>
              </w:rPr>
              <w:t>.0</w:t>
            </w:r>
            <w:r w:rsidRPr="000025CA">
              <w:rPr>
                <w:rFonts w:eastAsiaTheme="minorHAnsi"/>
                <w:b/>
                <w:i/>
                <w:sz w:val="22"/>
                <w:szCs w:val="22"/>
              </w:rPr>
              <w:t>4</w:t>
            </w:r>
            <w:r w:rsidRPr="000025CA">
              <w:rPr>
                <w:rFonts w:eastAsiaTheme="minorHAnsi"/>
                <w:b/>
                <w:i/>
                <w:sz w:val="22"/>
                <w:szCs w:val="22"/>
              </w:rPr>
              <w:t>.2024.</w:t>
            </w:r>
          </w:p>
          <w:p w:rsidR="000025CA" w:rsidRPr="000025CA" w:rsidRDefault="000025CA" w:rsidP="00C93BC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sz w:val="22"/>
                <w:szCs w:val="22"/>
              </w:rPr>
            </w:pPr>
            <w:r w:rsidRPr="000025CA">
              <w:rPr>
                <w:rFonts w:eastAsiaTheme="minorHAnsi"/>
                <w:sz w:val="22"/>
                <w:szCs w:val="22"/>
              </w:rPr>
              <w:t>2.3. Повестка дня заседания совета директоров (наблюдательного совета) эмитента:</w:t>
            </w:r>
          </w:p>
          <w:p w:rsidR="000025CA" w:rsidRPr="000025CA" w:rsidRDefault="000025CA" w:rsidP="000025C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0025CA">
              <w:rPr>
                <w:rFonts w:eastAsiaTheme="minorHAnsi"/>
                <w:b/>
                <w:i/>
                <w:sz w:val="22"/>
                <w:szCs w:val="22"/>
              </w:rPr>
              <w:t>1.</w:t>
            </w:r>
            <w:r w:rsidRPr="000025CA">
              <w:rPr>
                <w:rFonts w:eastAsiaTheme="minorHAnsi"/>
                <w:b/>
                <w:i/>
                <w:sz w:val="22"/>
                <w:szCs w:val="22"/>
              </w:rPr>
              <w:tab/>
              <w:t>О созыве</w:t>
            </w:r>
            <w:r>
              <w:rPr>
                <w:rFonts w:eastAsiaTheme="minorHAnsi"/>
                <w:b/>
                <w:i/>
                <w:sz w:val="22"/>
                <w:szCs w:val="22"/>
              </w:rPr>
              <w:t>,</w:t>
            </w:r>
            <w:bookmarkStart w:id="0" w:name="_GoBack"/>
            <w:bookmarkEnd w:id="0"/>
            <w:r w:rsidRPr="000025CA">
              <w:rPr>
                <w:rFonts w:eastAsiaTheme="minorHAnsi"/>
                <w:b/>
                <w:i/>
                <w:sz w:val="22"/>
                <w:szCs w:val="22"/>
              </w:rPr>
              <w:t xml:space="preserve"> выборе формы, даты, места, времени проведения Годового общего собрания акционеров.</w:t>
            </w:r>
          </w:p>
          <w:p w:rsidR="000025CA" w:rsidRPr="000025CA" w:rsidRDefault="000025CA" w:rsidP="000025C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0025CA">
              <w:rPr>
                <w:rFonts w:eastAsiaTheme="minorHAnsi"/>
                <w:b/>
                <w:i/>
                <w:sz w:val="22"/>
                <w:szCs w:val="22"/>
              </w:rPr>
              <w:t>2.</w:t>
            </w:r>
            <w:r w:rsidRPr="000025CA">
              <w:rPr>
                <w:rFonts w:eastAsiaTheme="minorHAnsi"/>
                <w:b/>
                <w:i/>
                <w:sz w:val="22"/>
                <w:szCs w:val="22"/>
              </w:rPr>
              <w:tab/>
              <w:t>Утверждение даты, на которую определяются (фиксируются) лица, имеющие право на участие в Годовом общем собрании акционеров.</w:t>
            </w:r>
          </w:p>
          <w:p w:rsidR="000025CA" w:rsidRPr="000025CA" w:rsidRDefault="000025CA" w:rsidP="000025C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0025CA">
              <w:rPr>
                <w:rFonts w:eastAsiaTheme="minorHAnsi"/>
                <w:b/>
                <w:i/>
                <w:sz w:val="22"/>
                <w:szCs w:val="22"/>
              </w:rPr>
              <w:t>3.</w:t>
            </w:r>
            <w:r w:rsidRPr="000025CA">
              <w:rPr>
                <w:rFonts w:eastAsiaTheme="minorHAnsi"/>
                <w:b/>
                <w:i/>
                <w:sz w:val="22"/>
                <w:szCs w:val="22"/>
              </w:rPr>
              <w:tab/>
              <w:t xml:space="preserve"> Об утверждении повестки дня Годового общего собрания акционеров.</w:t>
            </w:r>
          </w:p>
          <w:p w:rsidR="000025CA" w:rsidRPr="000025CA" w:rsidRDefault="000025CA" w:rsidP="000025C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0025CA">
              <w:rPr>
                <w:rFonts w:eastAsiaTheme="minorHAnsi"/>
                <w:b/>
                <w:i/>
                <w:sz w:val="22"/>
                <w:szCs w:val="22"/>
              </w:rPr>
              <w:t>4.</w:t>
            </w:r>
            <w:r w:rsidRPr="000025CA">
              <w:rPr>
                <w:rFonts w:eastAsiaTheme="minorHAnsi"/>
                <w:b/>
                <w:i/>
                <w:sz w:val="22"/>
                <w:szCs w:val="22"/>
              </w:rPr>
              <w:tab/>
              <w:t xml:space="preserve">О списке кандидатур для голосования по выборам членов Совета директоров Общества. </w:t>
            </w:r>
          </w:p>
          <w:p w:rsidR="000025CA" w:rsidRPr="000025CA" w:rsidRDefault="000025CA" w:rsidP="000025C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0025CA">
              <w:rPr>
                <w:rFonts w:eastAsiaTheme="minorHAnsi"/>
                <w:b/>
                <w:i/>
                <w:sz w:val="22"/>
                <w:szCs w:val="22"/>
              </w:rPr>
              <w:t>5.</w:t>
            </w:r>
            <w:r w:rsidRPr="000025CA">
              <w:rPr>
                <w:rFonts w:eastAsiaTheme="minorHAnsi"/>
                <w:b/>
                <w:i/>
                <w:sz w:val="22"/>
                <w:szCs w:val="22"/>
              </w:rPr>
              <w:tab/>
              <w:t>Об утверждении Годового отчета Общества за 2023 год.</w:t>
            </w:r>
          </w:p>
          <w:p w:rsidR="000025CA" w:rsidRPr="000025CA" w:rsidRDefault="000025CA" w:rsidP="000025C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0025CA">
              <w:rPr>
                <w:rFonts w:eastAsiaTheme="minorHAnsi"/>
                <w:b/>
                <w:i/>
                <w:sz w:val="22"/>
                <w:szCs w:val="22"/>
              </w:rPr>
              <w:t>6.</w:t>
            </w:r>
            <w:r w:rsidRPr="000025CA">
              <w:rPr>
                <w:rFonts w:eastAsiaTheme="minorHAnsi"/>
                <w:b/>
                <w:i/>
                <w:sz w:val="22"/>
                <w:szCs w:val="22"/>
              </w:rPr>
              <w:tab/>
              <w:t>Об утверждении Годовой бухгалтерской (финансовой) отчетности Общества за 2023 год.</w:t>
            </w:r>
          </w:p>
          <w:p w:rsidR="000025CA" w:rsidRPr="000025CA" w:rsidRDefault="000025CA" w:rsidP="000025C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0025CA">
              <w:rPr>
                <w:rFonts w:eastAsiaTheme="minorHAnsi"/>
                <w:b/>
                <w:i/>
                <w:sz w:val="22"/>
                <w:szCs w:val="22"/>
              </w:rPr>
              <w:t>7.</w:t>
            </w:r>
            <w:r w:rsidRPr="000025CA">
              <w:rPr>
                <w:rFonts w:eastAsiaTheme="minorHAnsi"/>
                <w:b/>
                <w:i/>
                <w:sz w:val="22"/>
                <w:szCs w:val="22"/>
              </w:rPr>
              <w:tab/>
              <w:t xml:space="preserve"> О рекомендациях по выплате дивидендов по итогам деятельности Общества за 2023 год.</w:t>
            </w:r>
          </w:p>
          <w:p w:rsidR="000025CA" w:rsidRPr="000025CA" w:rsidRDefault="000025CA" w:rsidP="000025C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0025CA">
              <w:rPr>
                <w:rFonts w:eastAsiaTheme="minorHAnsi"/>
                <w:b/>
                <w:i/>
                <w:sz w:val="22"/>
                <w:szCs w:val="22"/>
              </w:rPr>
              <w:t>8.</w:t>
            </w:r>
            <w:r w:rsidRPr="000025CA">
              <w:rPr>
                <w:rFonts w:eastAsiaTheme="minorHAnsi"/>
                <w:b/>
                <w:i/>
                <w:sz w:val="22"/>
                <w:szCs w:val="22"/>
              </w:rPr>
              <w:tab/>
              <w:t>Об аудиторской организации Общества.</w:t>
            </w:r>
          </w:p>
          <w:p w:rsidR="000025CA" w:rsidRPr="000025CA" w:rsidRDefault="000025CA" w:rsidP="000025C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0025CA">
              <w:rPr>
                <w:rFonts w:eastAsiaTheme="minorHAnsi"/>
                <w:b/>
                <w:i/>
                <w:sz w:val="22"/>
                <w:szCs w:val="22"/>
              </w:rPr>
              <w:t>9.</w:t>
            </w:r>
            <w:r w:rsidRPr="000025CA">
              <w:rPr>
                <w:rFonts w:eastAsiaTheme="minorHAnsi"/>
                <w:b/>
                <w:i/>
                <w:sz w:val="22"/>
                <w:szCs w:val="22"/>
              </w:rPr>
              <w:tab/>
              <w:t xml:space="preserve">Об утверждении порядка сообщения акционерам о проведении Годового общего собрания акционеров и бюллетеня для голосования. </w:t>
            </w:r>
          </w:p>
          <w:p w:rsidR="000025CA" w:rsidRPr="000025CA" w:rsidRDefault="000025CA" w:rsidP="000025C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0025CA">
              <w:rPr>
                <w:rFonts w:eastAsiaTheme="minorHAnsi"/>
                <w:b/>
                <w:i/>
                <w:sz w:val="22"/>
                <w:szCs w:val="22"/>
              </w:rPr>
              <w:t>10.</w:t>
            </w:r>
            <w:r w:rsidRPr="000025CA">
              <w:rPr>
                <w:rFonts w:eastAsiaTheme="minorHAnsi"/>
                <w:b/>
                <w:i/>
                <w:sz w:val="22"/>
                <w:szCs w:val="22"/>
              </w:rPr>
              <w:tab/>
              <w:t>Об утверждении перечня информации (материалов), предоставляемой акционерам при подготовке к проведению Годового общего собрания акционеров, и порядка ее предоставления.</w:t>
            </w:r>
          </w:p>
          <w:p w:rsidR="000025CA" w:rsidRDefault="000025CA" w:rsidP="000025C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0025CA">
              <w:rPr>
                <w:rFonts w:eastAsiaTheme="minorHAnsi"/>
                <w:b/>
                <w:i/>
                <w:sz w:val="22"/>
                <w:szCs w:val="22"/>
              </w:rPr>
              <w:t>11.</w:t>
            </w:r>
            <w:r w:rsidRPr="000025CA">
              <w:rPr>
                <w:rFonts w:eastAsiaTheme="minorHAnsi"/>
                <w:b/>
                <w:i/>
                <w:sz w:val="22"/>
                <w:szCs w:val="22"/>
              </w:rPr>
              <w:tab/>
              <w:t>О лице, выполняющем функции счетной комиссии.</w:t>
            </w:r>
          </w:p>
          <w:p w:rsidR="000025CA" w:rsidRPr="000025CA" w:rsidRDefault="000025CA" w:rsidP="000025C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sz w:val="22"/>
                <w:szCs w:val="22"/>
                <w:highlight w:val="yellow"/>
              </w:rPr>
            </w:pPr>
            <w:r w:rsidRPr="000025CA">
              <w:rPr>
                <w:rFonts w:eastAsiaTheme="minorHAnsi"/>
                <w:b/>
                <w:i/>
                <w:sz w:val="22"/>
                <w:szCs w:val="22"/>
              </w:rPr>
              <w:t xml:space="preserve">2.4. </w:t>
            </w:r>
            <w:r w:rsidRPr="000025CA">
              <w:rPr>
                <w:rFonts w:eastAsiaTheme="minorHAnsi"/>
                <w:sz w:val="22"/>
                <w:szCs w:val="22"/>
              </w:rPr>
              <w:t xml:space="preserve">Идентификационные признаки ценных бумаг, в связи с наличием в повестке дня заседания совета директоров эмитента вопросов, связанных с осуществлением прав по ценным бумагам </w:t>
            </w:r>
            <w:r w:rsidRPr="000025CA">
              <w:rPr>
                <w:rFonts w:eastAsiaTheme="minorHAnsi"/>
                <w:sz w:val="22"/>
                <w:szCs w:val="22"/>
              </w:rPr>
              <w:lastRenderedPageBreak/>
              <w:t>эмитента:</w:t>
            </w:r>
            <w:r w:rsidRPr="000025CA">
              <w:rPr>
                <w:rFonts w:eastAsiaTheme="minorHAnsi"/>
                <w:b/>
                <w:i/>
                <w:sz w:val="22"/>
                <w:szCs w:val="22"/>
              </w:rPr>
              <w:t xml:space="preserve"> акции обыкновенные, государственный регистрационный номер и дата его присвоения: 1-01-16675-A от 23.07.2020, ISIN RU000A1021W0.</w:t>
            </w:r>
          </w:p>
        </w:tc>
      </w:tr>
    </w:tbl>
    <w:p w:rsidR="000025CA" w:rsidRPr="000025CA" w:rsidRDefault="000025CA" w:rsidP="000025CA">
      <w:pPr>
        <w:pStyle w:val="prilozhenie"/>
        <w:rPr>
          <w:sz w:val="22"/>
          <w:szCs w:val="22"/>
          <w:highlight w:val="yellow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345"/>
      </w:tblGrid>
      <w:tr w:rsidR="000025CA" w:rsidRPr="000025CA" w:rsidTr="00C93BCA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5CA" w:rsidRPr="000025CA" w:rsidRDefault="000025CA" w:rsidP="00C93BCA">
            <w:pPr>
              <w:pStyle w:val="prilozhenie"/>
              <w:spacing w:line="256" w:lineRule="auto"/>
              <w:ind w:firstLine="0"/>
              <w:jc w:val="center"/>
              <w:rPr>
                <w:sz w:val="22"/>
                <w:szCs w:val="22"/>
              </w:rPr>
            </w:pPr>
            <w:r w:rsidRPr="000025CA">
              <w:rPr>
                <w:sz w:val="22"/>
                <w:szCs w:val="22"/>
              </w:rPr>
              <w:t>3. Подпись</w:t>
            </w:r>
          </w:p>
        </w:tc>
      </w:tr>
      <w:tr w:rsidR="000025CA" w:rsidTr="00C93BCA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5CA" w:rsidRPr="000025CA" w:rsidRDefault="000025CA" w:rsidP="00C93BCA">
            <w:pPr>
              <w:pStyle w:val="prilozhenie"/>
              <w:spacing w:line="256" w:lineRule="auto"/>
              <w:ind w:firstLine="0"/>
              <w:rPr>
                <w:sz w:val="22"/>
                <w:szCs w:val="22"/>
              </w:rPr>
            </w:pPr>
            <w:r w:rsidRPr="000025CA">
              <w:rPr>
                <w:sz w:val="22"/>
                <w:szCs w:val="22"/>
              </w:rPr>
              <w:t xml:space="preserve">3.1. Генеральный директор </w:t>
            </w:r>
          </w:p>
          <w:p w:rsidR="000025CA" w:rsidRPr="000025CA" w:rsidRDefault="000025CA" w:rsidP="00C93BCA">
            <w:pPr>
              <w:pStyle w:val="prilozhenie"/>
              <w:spacing w:line="256" w:lineRule="auto"/>
              <w:ind w:firstLine="0"/>
              <w:rPr>
                <w:sz w:val="22"/>
                <w:szCs w:val="22"/>
              </w:rPr>
            </w:pPr>
            <w:r w:rsidRPr="000025CA">
              <w:rPr>
                <w:sz w:val="22"/>
                <w:szCs w:val="22"/>
              </w:rPr>
              <w:t>АО «</w:t>
            </w:r>
            <w:proofErr w:type="spellStart"/>
            <w:r w:rsidRPr="000025CA">
              <w:rPr>
                <w:sz w:val="22"/>
                <w:szCs w:val="22"/>
              </w:rPr>
              <w:t>Трежери</w:t>
            </w:r>
            <w:proofErr w:type="spellEnd"/>
            <w:r w:rsidRPr="000025CA">
              <w:rPr>
                <w:sz w:val="22"/>
                <w:szCs w:val="22"/>
              </w:rPr>
              <w:t xml:space="preserve"> </w:t>
            </w:r>
            <w:proofErr w:type="gramStart"/>
            <w:r w:rsidRPr="000025CA">
              <w:rPr>
                <w:sz w:val="22"/>
                <w:szCs w:val="22"/>
              </w:rPr>
              <w:t xml:space="preserve">Инвест»   </w:t>
            </w:r>
            <w:proofErr w:type="gramEnd"/>
            <w:r w:rsidRPr="000025CA">
              <w:rPr>
                <w:sz w:val="22"/>
                <w:szCs w:val="22"/>
              </w:rPr>
              <w:t xml:space="preserve">                                  ______________                           Р.В. </w:t>
            </w:r>
            <w:proofErr w:type="spellStart"/>
            <w:r w:rsidRPr="000025CA">
              <w:rPr>
                <w:sz w:val="22"/>
                <w:szCs w:val="22"/>
              </w:rPr>
              <w:t>Шуков</w:t>
            </w:r>
            <w:proofErr w:type="spellEnd"/>
          </w:p>
          <w:p w:rsidR="000025CA" w:rsidRPr="000025CA" w:rsidRDefault="000025CA" w:rsidP="00C93BCA">
            <w:pPr>
              <w:pStyle w:val="prilozhenie"/>
              <w:spacing w:line="256" w:lineRule="auto"/>
              <w:ind w:firstLine="0"/>
              <w:rPr>
                <w:sz w:val="22"/>
                <w:szCs w:val="22"/>
              </w:rPr>
            </w:pPr>
          </w:p>
          <w:p w:rsidR="000025CA" w:rsidRDefault="000025CA" w:rsidP="00C93BCA">
            <w:pPr>
              <w:pStyle w:val="prilozhenie"/>
              <w:spacing w:line="256" w:lineRule="auto"/>
              <w:ind w:firstLine="0"/>
              <w:jc w:val="left"/>
              <w:rPr>
                <w:sz w:val="22"/>
                <w:szCs w:val="22"/>
              </w:rPr>
            </w:pPr>
            <w:r w:rsidRPr="000025CA">
              <w:rPr>
                <w:sz w:val="22"/>
                <w:szCs w:val="22"/>
              </w:rPr>
              <w:t>3.2. «</w:t>
            </w:r>
            <w:r w:rsidRPr="000025CA">
              <w:rPr>
                <w:sz w:val="22"/>
                <w:szCs w:val="22"/>
              </w:rPr>
              <w:t>24</w:t>
            </w:r>
            <w:r w:rsidRPr="000025CA">
              <w:rPr>
                <w:sz w:val="22"/>
                <w:szCs w:val="22"/>
              </w:rPr>
              <w:t xml:space="preserve">» </w:t>
            </w:r>
            <w:r w:rsidRPr="000025CA">
              <w:rPr>
                <w:sz w:val="22"/>
                <w:szCs w:val="22"/>
              </w:rPr>
              <w:t>апреля</w:t>
            </w:r>
            <w:r w:rsidRPr="000025CA">
              <w:rPr>
                <w:sz w:val="22"/>
                <w:szCs w:val="22"/>
              </w:rPr>
              <w:t xml:space="preserve"> 2024г.                                                М.П.</w:t>
            </w:r>
          </w:p>
        </w:tc>
      </w:tr>
    </w:tbl>
    <w:p w:rsidR="000025CA" w:rsidRDefault="000025CA" w:rsidP="000025CA"/>
    <w:p w:rsidR="000025CA" w:rsidRDefault="000025CA" w:rsidP="000025CA"/>
    <w:p w:rsidR="000025CA" w:rsidRDefault="000025CA" w:rsidP="000025CA"/>
    <w:p w:rsidR="000025CA" w:rsidRDefault="000025CA" w:rsidP="000025CA"/>
    <w:p w:rsidR="000025CA" w:rsidRDefault="000025CA" w:rsidP="000025CA"/>
    <w:p w:rsidR="000025CA" w:rsidRDefault="000025CA" w:rsidP="000025CA"/>
    <w:p w:rsidR="000025CA" w:rsidRDefault="000025CA" w:rsidP="000025CA"/>
    <w:p w:rsidR="00C2777B" w:rsidRDefault="00C2777B"/>
    <w:sectPr w:rsidR="00C277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5CA"/>
    <w:rsid w:val="000025CA"/>
    <w:rsid w:val="00C2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42031"/>
  <w15:chartTrackingRefBased/>
  <w15:docId w15:val="{D4D1F8DE-0CD3-4C4D-8498-61360AF83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025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025CA"/>
    <w:rPr>
      <w:color w:val="0000FF"/>
      <w:u w:val="single"/>
    </w:rPr>
  </w:style>
  <w:style w:type="paragraph" w:customStyle="1" w:styleId="prilozhenie">
    <w:name w:val="prilozhenie"/>
    <w:basedOn w:val="a"/>
    <w:rsid w:val="000025CA"/>
    <w:pPr>
      <w:ind w:firstLine="709"/>
      <w:jc w:val="both"/>
    </w:pPr>
    <w:rPr>
      <w:sz w:val="24"/>
      <w:szCs w:val="24"/>
    </w:rPr>
  </w:style>
  <w:style w:type="table" w:styleId="a4">
    <w:name w:val="Table Grid"/>
    <w:basedOn w:val="a1"/>
    <w:rsid w:val="000025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-disclosure.ru/portal/company.aspx?id=382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Dudnikova Nina</dc:creator>
  <cp:keywords/>
  <dc:description/>
  <cp:lastModifiedBy>Dudnikova Nina</cp:lastModifiedBy>
  <cp:revision>1</cp:revision>
  <dcterms:created xsi:type="dcterms:W3CDTF">2024-04-24T10:19:00Z</dcterms:created>
  <dcterms:modified xsi:type="dcterms:W3CDTF">2024-04-24T10:27:00Z</dcterms:modified>
</cp:coreProperties>
</file>