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1F6" w:rsidRPr="00865FEC" w:rsidRDefault="00F071F6" w:rsidP="00F071F6">
      <w:pPr>
        <w:jc w:val="center"/>
        <w:rPr>
          <w:b/>
          <w:bCs/>
          <w:sz w:val="23"/>
          <w:szCs w:val="23"/>
        </w:rPr>
      </w:pPr>
      <w:r w:rsidRPr="00865FEC">
        <w:rPr>
          <w:b/>
          <w:bCs/>
          <w:sz w:val="23"/>
          <w:szCs w:val="23"/>
        </w:rPr>
        <w:t xml:space="preserve">Сообщение о существенном </w:t>
      </w:r>
      <w:proofErr w:type="gramStart"/>
      <w:r w:rsidRPr="00865FEC">
        <w:rPr>
          <w:b/>
          <w:bCs/>
          <w:sz w:val="23"/>
          <w:szCs w:val="23"/>
        </w:rPr>
        <w:t>факте</w:t>
      </w:r>
      <w:proofErr w:type="gramEnd"/>
      <w:r w:rsidRPr="00865FEC">
        <w:rPr>
          <w:b/>
          <w:bCs/>
          <w:sz w:val="23"/>
          <w:szCs w:val="23"/>
        </w:rPr>
        <w:t xml:space="preserve"> о совершении эмитентом сделки, в совершении которой имеется заинтересованность</w:t>
      </w:r>
    </w:p>
    <w:p w:rsidR="00F071F6" w:rsidRPr="00865FEC" w:rsidRDefault="00F071F6" w:rsidP="00F071F6">
      <w:pPr>
        <w:jc w:val="center"/>
        <w:rPr>
          <w:b/>
          <w:sz w:val="22"/>
          <w:szCs w:val="22"/>
        </w:rPr>
      </w:pPr>
    </w:p>
    <w:tbl>
      <w:tblPr>
        <w:tblStyle w:val="a4"/>
        <w:tblW w:w="9648" w:type="dxa"/>
        <w:jc w:val="center"/>
        <w:tblLook w:val="00A0" w:firstRow="1" w:lastRow="0" w:firstColumn="1" w:lastColumn="0" w:noHBand="0" w:noVBand="0"/>
      </w:tblPr>
      <w:tblGrid>
        <w:gridCol w:w="9648"/>
      </w:tblGrid>
      <w:tr w:rsidR="00F071F6" w:rsidRPr="00865FEC" w:rsidTr="00577435">
        <w:trPr>
          <w:trHeight w:val="345"/>
          <w:jc w:val="center"/>
        </w:trPr>
        <w:tc>
          <w:tcPr>
            <w:tcW w:w="9648" w:type="dxa"/>
          </w:tcPr>
          <w:p w:rsidR="00F071F6" w:rsidRPr="00865FEC" w:rsidRDefault="00F071F6" w:rsidP="00577435">
            <w:pPr>
              <w:pStyle w:val="prilozhenie"/>
              <w:ind w:firstLine="0"/>
              <w:jc w:val="center"/>
              <w:rPr>
                <w:sz w:val="22"/>
                <w:szCs w:val="22"/>
              </w:rPr>
            </w:pPr>
            <w:r w:rsidRPr="00865FEC">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F071F6" w:rsidRPr="00865FEC" w:rsidTr="00577435">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F071F6" w:rsidRPr="00865FEC" w:rsidRDefault="00F071F6" w:rsidP="00577435">
            <w:r w:rsidRPr="00865FEC">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F071F6" w:rsidRPr="00865FEC" w:rsidRDefault="00F071F6" w:rsidP="00577435">
            <w:pPr>
              <w:spacing w:line="276" w:lineRule="auto"/>
              <w:ind w:left="57"/>
              <w:rPr>
                <w:b/>
                <w:i/>
                <w:sz w:val="22"/>
                <w:szCs w:val="22"/>
              </w:rPr>
            </w:pPr>
            <w:r w:rsidRPr="00865FEC">
              <w:rPr>
                <w:b/>
                <w:i/>
                <w:sz w:val="22"/>
                <w:szCs w:val="22"/>
              </w:rPr>
              <w:t>Акционерное общество «</w:t>
            </w:r>
            <w:proofErr w:type="spellStart"/>
            <w:r w:rsidRPr="00865FEC">
              <w:rPr>
                <w:b/>
                <w:i/>
                <w:sz w:val="22"/>
                <w:szCs w:val="22"/>
              </w:rPr>
              <w:t>Трежери</w:t>
            </w:r>
            <w:proofErr w:type="spellEnd"/>
            <w:r w:rsidRPr="00865FEC">
              <w:rPr>
                <w:b/>
                <w:i/>
                <w:sz w:val="22"/>
                <w:szCs w:val="22"/>
              </w:rPr>
              <w:t xml:space="preserve"> Инвест»</w:t>
            </w:r>
          </w:p>
        </w:tc>
      </w:tr>
      <w:tr w:rsidR="00F071F6" w:rsidRPr="00865FEC" w:rsidTr="00577435">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F071F6" w:rsidRPr="00865FEC" w:rsidRDefault="00F071F6" w:rsidP="00577435">
            <w:r w:rsidRPr="00865FEC">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F071F6" w:rsidRPr="00865FEC" w:rsidRDefault="00F071F6" w:rsidP="00577435">
            <w:pPr>
              <w:spacing w:line="276" w:lineRule="auto"/>
              <w:ind w:left="57"/>
              <w:rPr>
                <w:b/>
                <w:i/>
                <w:sz w:val="22"/>
                <w:szCs w:val="22"/>
              </w:rPr>
            </w:pPr>
            <w:r w:rsidRPr="00865FEC">
              <w:rPr>
                <w:b/>
                <w:i/>
                <w:sz w:val="22"/>
                <w:szCs w:val="22"/>
              </w:rPr>
              <w:t>121151, г. Москва, наб. Тараса Шевченко, д. 23А, этаж 19, помещение I, комната 13</w:t>
            </w:r>
          </w:p>
        </w:tc>
      </w:tr>
      <w:tr w:rsidR="00F071F6" w:rsidRPr="00865FEC" w:rsidTr="00577435">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F071F6" w:rsidRPr="00865FEC" w:rsidRDefault="00F071F6" w:rsidP="00577435">
            <w:r w:rsidRPr="00865FEC">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F071F6" w:rsidRPr="00865FEC" w:rsidRDefault="00F071F6" w:rsidP="00577435">
            <w:pPr>
              <w:spacing w:line="276" w:lineRule="auto"/>
              <w:ind w:left="57"/>
              <w:rPr>
                <w:b/>
                <w:i/>
                <w:sz w:val="22"/>
                <w:szCs w:val="22"/>
              </w:rPr>
            </w:pPr>
            <w:r w:rsidRPr="00865FEC">
              <w:rPr>
                <w:b/>
                <w:i/>
                <w:sz w:val="22"/>
                <w:szCs w:val="22"/>
              </w:rPr>
              <w:t>1207700290137</w:t>
            </w:r>
          </w:p>
        </w:tc>
      </w:tr>
      <w:tr w:rsidR="00F071F6" w:rsidRPr="00865FEC" w:rsidTr="00577435">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F071F6" w:rsidRPr="00865FEC" w:rsidRDefault="00F071F6" w:rsidP="00577435">
            <w:r w:rsidRPr="00865FEC">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F071F6" w:rsidRPr="00865FEC" w:rsidRDefault="00F071F6" w:rsidP="00577435">
            <w:pPr>
              <w:spacing w:line="276" w:lineRule="auto"/>
              <w:ind w:left="57"/>
              <w:rPr>
                <w:b/>
                <w:i/>
                <w:sz w:val="22"/>
                <w:szCs w:val="22"/>
              </w:rPr>
            </w:pPr>
            <w:r w:rsidRPr="00865FEC">
              <w:rPr>
                <w:b/>
                <w:i/>
                <w:sz w:val="22"/>
                <w:szCs w:val="22"/>
              </w:rPr>
              <w:t>7730258615</w:t>
            </w:r>
          </w:p>
        </w:tc>
      </w:tr>
      <w:tr w:rsidR="00F071F6" w:rsidRPr="00865FEC" w:rsidTr="00577435">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F071F6" w:rsidRPr="00865FEC" w:rsidRDefault="00F071F6" w:rsidP="00577435">
            <w:r w:rsidRPr="00865FEC">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F071F6" w:rsidRPr="00865FEC" w:rsidRDefault="00F071F6" w:rsidP="00577435">
            <w:pPr>
              <w:spacing w:line="276" w:lineRule="auto"/>
              <w:ind w:left="57"/>
              <w:rPr>
                <w:b/>
                <w:i/>
                <w:sz w:val="22"/>
                <w:szCs w:val="22"/>
              </w:rPr>
            </w:pPr>
            <w:r w:rsidRPr="00865FEC">
              <w:rPr>
                <w:b/>
                <w:i/>
                <w:sz w:val="22"/>
                <w:szCs w:val="22"/>
              </w:rPr>
              <w:t>16675-А</w:t>
            </w:r>
          </w:p>
        </w:tc>
      </w:tr>
      <w:tr w:rsidR="00F071F6" w:rsidRPr="00865FEC" w:rsidTr="00577435">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F071F6" w:rsidRPr="00865FEC" w:rsidRDefault="00F071F6" w:rsidP="00577435">
            <w:r w:rsidRPr="00865FEC">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F071F6" w:rsidRPr="00865FEC" w:rsidRDefault="00F071F6" w:rsidP="00577435">
            <w:pPr>
              <w:spacing w:line="276" w:lineRule="auto"/>
              <w:ind w:left="57"/>
              <w:rPr>
                <w:b/>
                <w:i/>
                <w:sz w:val="22"/>
                <w:szCs w:val="22"/>
              </w:rPr>
            </w:pPr>
            <w:r w:rsidRPr="00865FEC">
              <w:rPr>
                <w:rStyle w:val="a3"/>
                <w:b/>
                <w:i/>
                <w:sz w:val="22"/>
                <w:szCs w:val="22"/>
              </w:rPr>
              <w:t>https://www.e-disclosure.ru/portal/company.aspx?id=38255;</w:t>
            </w:r>
            <w:r w:rsidRPr="00865FEC">
              <w:t xml:space="preserve"> </w:t>
            </w:r>
            <w:r w:rsidRPr="00865FEC">
              <w:rPr>
                <w:rStyle w:val="a3"/>
                <w:b/>
                <w:i/>
                <w:sz w:val="22"/>
                <w:szCs w:val="22"/>
              </w:rPr>
              <w:t>http://treasuryinvest.ru/</w:t>
            </w:r>
          </w:p>
        </w:tc>
      </w:tr>
      <w:tr w:rsidR="00F071F6" w:rsidRPr="00865FEC" w:rsidTr="00577435">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F071F6" w:rsidRPr="00865FEC" w:rsidRDefault="00F071F6" w:rsidP="00577435">
            <w:r w:rsidRPr="00865FEC">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F071F6" w:rsidRPr="00865FEC" w:rsidRDefault="00F071F6" w:rsidP="00577435">
            <w:pPr>
              <w:spacing w:line="276" w:lineRule="auto"/>
              <w:ind w:left="57"/>
              <w:rPr>
                <w:b/>
                <w:i/>
                <w:sz w:val="22"/>
                <w:szCs w:val="22"/>
              </w:rPr>
            </w:pPr>
            <w:r w:rsidRPr="00865FEC">
              <w:rPr>
                <w:b/>
                <w:i/>
                <w:sz w:val="22"/>
                <w:szCs w:val="22"/>
              </w:rPr>
              <w:t>21 июня 2022 г.</w:t>
            </w:r>
          </w:p>
        </w:tc>
      </w:tr>
    </w:tbl>
    <w:p w:rsidR="00F071F6" w:rsidRPr="00865FEC" w:rsidRDefault="00F071F6" w:rsidP="00F071F6">
      <w:pPr>
        <w:pStyle w:val="prilozhenie"/>
        <w:rPr>
          <w:sz w:val="22"/>
          <w:szCs w:val="22"/>
        </w:rPr>
      </w:pPr>
    </w:p>
    <w:tbl>
      <w:tblPr>
        <w:tblW w:w="0" w:type="auto"/>
        <w:tblLook w:val="00A0" w:firstRow="1" w:lastRow="0" w:firstColumn="1" w:lastColumn="0" w:noHBand="0" w:noVBand="0"/>
      </w:tblPr>
      <w:tblGrid>
        <w:gridCol w:w="9571"/>
      </w:tblGrid>
      <w:tr w:rsidR="00F071F6" w:rsidRPr="00865FEC" w:rsidTr="00577435">
        <w:tc>
          <w:tcPr>
            <w:tcW w:w="0" w:type="auto"/>
            <w:tcBorders>
              <w:top w:val="single" w:sz="4" w:space="0" w:color="auto"/>
              <w:left w:val="single" w:sz="4" w:space="0" w:color="auto"/>
              <w:bottom w:val="single" w:sz="4" w:space="0" w:color="auto"/>
              <w:right w:val="single" w:sz="4" w:space="0" w:color="auto"/>
            </w:tcBorders>
          </w:tcPr>
          <w:p w:rsidR="00F071F6" w:rsidRPr="00865FEC" w:rsidRDefault="00F071F6" w:rsidP="00577435">
            <w:pPr>
              <w:pStyle w:val="prilozhenie"/>
              <w:ind w:firstLine="0"/>
              <w:jc w:val="center"/>
              <w:rPr>
                <w:sz w:val="22"/>
                <w:szCs w:val="22"/>
              </w:rPr>
            </w:pPr>
            <w:r w:rsidRPr="00865FEC">
              <w:rPr>
                <w:sz w:val="22"/>
                <w:szCs w:val="22"/>
              </w:rPr>
              <w:t>2. Содержание сообщения</w:t>
            </w:r>
          </w:p>
        </w:tc>
      </w:tr>
      <w:tr w:rsidR="00F071F6" w:rsidRPr="00865FEC" w:rsidTr="00577435">
        <w:tc>
          <w:tcPr>
            <w:tcW w:w="0" w:type="auto"/>
            <w:tcBorders>
              <w:top w:val="single" w:sz="4" w:space="0" w:color="auto"/>
              <w:left w:val="single" w:sz="4" w:space="0" w:color="auto"/>
              <w:bottom w:val="single" w:sz="4" w:space="0" w:color="auto"/>
              <w:right w:val="single" w:sz="4" w:space="0" w:color="auto"/>
            </w:tcBorders>
          </w:tcPr>
          <w:p w:rsidR="00F071F6" w:rsidRPr="00865FEC" w:rsidRDefault="00F071F6" w:rsidP="00577435">
            <w:pPr>
              <w:autoSpaceDE w:val="0"/>
              <w:autoSpaceDN w:val="0"/>
              <w:adjustRightInd w:val="0"/>
              <w:jc w:val="both"/>
              <w:rPr>
                <w:rFonts w:eastAsiaTheme="minorHAnsi"/>
                <w:sz w:val="22"/>
                <w:szCs w:val="22"/>
              </w:rPr>
            </w:pPr>
            <w:bookmarkStart w:id="0" w:name="_GoBack" w:colFirst="0" w:colLast="0"/>
            <w:r w:rsidRPr="00865FEC">
              <w:rPr>
                <w:rFonts w:eastAsiaTheme="minorHAnsi"/>
                <w:sz w:val="22"/>
                <w:szCs w:val="22"/>
              </w:rPr>
              <w:t xml:space="preserve">2.1. Лицо, которое совершило сделку, в совершении которой имеется заинтересованность: </w:t>
            </w:r>
            <w:r w:rsidRPr="00865FEC">
              <w:rPr>
                <w:rFonts w:eastAsiaTheme="minorHAnsi"/>
                <w:b/>
                <w:i/>
                <w:sz w:val="22"/>
                <w:szCs w:val="22"/>
              </w:rPr>
              <w:t>эмитент;</w:t>
            </w:r>
          </w:p>
          <w:p w:rsidR="00F071F6" w:rsidRPr="00865FEC" w:rsidRDefault="00F071F6" w:rsidP="00577435">
            <w:pPr>
              <w:autoSpaceDE w:val="0"/>
              <w:autoSpaceDN w:val="0"/>
              <w:adjustRightInd w:val="0"/>
              <w:jc w:val="both"/>
              <w:rPr>
                <w:rFonts w:eastAsiaTheme="minorHAnsi"/>
                <w:b/>
                <w:i/>
                <w:sz w:val="22"/>
                <w:szCs w:val="22"/>
              </w:rPr>
            </w:pPr>
          </w:p>
          <w:p w:rsidR="00F071F6" w:rsidRPr="00865FEC" w:rsidRDefault="00F071F6" w:rsidP="00577435">
            <w:pPr>
              <w:autoSpaceDE w:val="0"/>
              <w:autoSpaceDN w:val="0"/>
              <w:adjustRightInd w:val="0"/>
              <w:jc w:val="both"/>
              <w:rPr>
                <w:rFonts w:eastAsiaTheme="minorHAnsi"/>
                <w:sz w:val="22"/>
                <w:szCs w:val="22"/>
              </w:rPr>
            </w:pPr>
            <w:r w:rsidRPr="00865FEC">
              <w:rPr>
                <w:rFonts w:eastAsiaTheme="minorHAnsi"/>
                <w:sz w:val="22"/>
                <w:szCs w:val="22"/>
              </w:rPr>
              <w:t xml:space="preserve">2.2. </w:t>
            </w:r>
            <w:proofErr w:type="gramStart"/>
            <w:r w:rsidRPr="00865FEC">
              <w:rPr>
                <w:rFonts w:eastAsiaTheme="minorHAnsi"/>
                <w:sz w:val="22"/>
                <w:szCs w:val="22"/>
              </w:rPr>
              <w:t>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w:t>
            </w:r>
            <w:r w:rsidR="00865FEC" w:rsidRPr="00865FEC">
              <w:rPr>
                <w:rFonts w:eastAsiaTheme="minorHAnsi"/>
                <w:sz w:val="22"/>
                <w:szCs w:val="22"/>
              </w:rPr>
              <w:t xml:space="preserve"> </w:t>
            </w:r>
            <w:r w:rsidRPr="00865FEC">
              <w:rPr>
                <w:rFonts w:eastAsiaTheme="minorHAnsi"/>
                <w:b/>
                <w:i/>
                <w:sz w:val="22"/>
                <w:szCs w:val="22"/>
              </w:rPr>
              <w:t>не применимо;</w:t>
            </w:r>
            <w:proofErr w:type="gramEnd"/>
          </w:p>
          <w:p w:rsidR="00F071F6" w:rsidRPr="00865FEC" w:rsidRDefault="00F071F6" w:rsidP="00577435">
            <w:pPr>
              <w:autoSpaceDE w:val="0"/>
              <w:autoSpaceDN w:val="0"/>
              <w:adjustRightInd w:val="0"/>
              <w:jc w:val="both"/>
              <w:rPr>
                <w:rFonts w:eastAsiaTheme="minorHAnsi"/>
                <w:b/>
                <w:i/>
                <w:sz w:val="22"/>
                <w:szCs w:val="22"/>
              </w:rPr>
            </w:pPr>
          </w:p>
          <w:p w:rsidR="00F071F6" w:rsidRPr="00865FEC" w:rsidRDefault="00F071F6" w:rsidP="00577435">
            <w:pPr>
              <w:autoSpaceDE w:val="0"/>
              <w:autoSpaceDN w:val="0"/>
              <w:adjustRightInd w:val="0"/>
              <w:jc w:val="both"/>
              <w:rPr>
                <w:rFonts w:eastAsiaTheme="minorHAnsi"/>
                <w:b/>
                <w:i/>
                <w:sz w:val="22"/>
                <w:szCs w:val="22"/>
              </w:rPr>
            </w:pPr>
            <w:r w:rsidRPr="00865FEC">
              <w:rPr>
                <w:rFonts w:eastAsiaTheme="minorHAnsi"/>
                <w:sz w:val="22"/>
                <w:szCs w:val="22"/>
              </w:rPr>
              <w:t>2.3. Категория сделки:</w:t>
            </w:r>
            <w:r w:rsidR="00865FEC" w:rsidRPr="00865FEC">
              <w:rPr>
                <w:rFonts w:eastAsiaTheme="minorHAnsi"/>
                <w:sz w:val="22"/>
                <w:szCs w:val="22"/>
              </w:rPr>
              <w:t xml:space="preserve"> </w:t>
            </w:r>
            <w:r w:rsidRPr="00865FEC">
              <w:rPr>
                <w:rFonts w:eastAsiaTheme="minorHAnsi"/>
                <w:b/>
                <w:i/>
                <w:sz w:val="22"/>
                <w:szCs w:val="22"/>
              </w:rPr>
              <w:t>сделка, в совершении которой имелась заинтересованность;</w:t>
            </w:r>
          </w:p>
          <w:p w:rsidR="00F071F6" w:rsidRPr="00865FEC" w:rsidRDefault="00F071F6" w:rsidP="00577435">
            <w:pPr>
              <w:autoSpaceDE w:val="0"/>
              <w:autoSpaceDN w:val="0"/>
              <w:adjustRightInd w:val="0"/>
              <w:jc w:val="both"/>
              <w:rPr>
                <w:rFonts w:eastAsiaTheme="minorHAnsi"/>
                <w:sz w:val="22"/>
                <w:szCs w:val="22"/>
              </w:rPr>
            </w:pPr>
          </w:p>
          <w:p w:rsidR="00F071F6" w:rsidRPr="00865FEC" w:rsidRDefault="00F071F6" w:rsidP="00577435">
            <w:pPr>
              <w:autoSpaceDE w:val="0"/>
              <w:autoSpaceDN w:val="0"/>
              <w:adjustRightInd w:val="0"/>
              <w:jc w:val="both"/>
              <w:rPr>
                <w:rFonts w:eastAsiaTheme="minorHAnsi"/>
                <w:b/>
                <w:i/>
                <w:sz w:val="22"/>
                <w:szCs w:val="22"/>
              </w:rPr>
            </w:pPr>
            <w:r w:rsidRPr="00865FEC">
              <w:rPr>
                <w:rFonts w:eastAsiaTheme="minorHAnsi"/>
                <w:sz w:val="22"/>
                <w:szCs w:val="22"/>
              </w:rPr>
              <w:t>2.4. Вид и предмет сделки:</w:t>
            </w:r>
            <w:r w:rsidR="00865FEC">
              <w:rPr>
                <w:rFonts w:eastAsiaTheme="minorHAnsi"/>
                <w:sz w:val="22"/>
                <w:szCs w:val="22"/>
              </w:rPr>
              <w:t xml:space="preserve"> </w:t>
            </w:r>
            <w:r w:rsidRPr="00865FEC">
              <w:rPr>
                <w:rFonts w:eastAsiaTheme="minorHAnsi"/>
                <w:b/>
                <w:i/>
                <w:sz w:val="22"/>
                <w:szCs w:val="22"/>
              </w:rPr>
              <w:t>договор купли-продажи векселей;</w:t>
            </w:r>
          </w:p>
          <w:p w:rsidR="00F071F6" w:rsidRPr="00865FEC" w:rsidRDefault="00F071F6" w:rsidP="00577435">
            <w:pPr>
              <w:autoSpaceDE w:val="0"/>
              <w:autoSpaceDN w:val="0"/>
              <w:adjustRightInd w:val="0"/>
              <w:jc w:val="both"/>
              <w:rPr>
                <w:rFonts w:eastAsiaTheme="minorHAnsi"/>
                <w:sz w:val="22"/>
                <w:szCs w:val="22"/>
              </w:rPr>
            </w:pPr>
          </w:p>
          <w:p w:rsidR="00F071F6" w:rsidRPr="00865FEC" w:rsidRDefault="00F071F6" w:rsidP="00577435">
            <w:pPr>
              <w:autoSpaceDE w:val="0"/>
              <w:autoSpaceDN w:val="0"/>
              <w:adjustRightInd w:val="0"/>
              <w:jc w:val="both"/>
              <w:rPr>
                <w:rFonts w:eastAsiaTheme="minorHAnsi"/>
                <w:sz w:val="22"/>
                <w:szCs w:val="22"/>
              </w:rPr>
            </w:pPr>
            <w:r w:rsidRPr="00865FEC">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00865FEC" w:rsidRPr="00865FEC">
              <w:rPr>
                <w:rFonts w:eastAsiaTheme="minorHAnsi"/>
                <w:sz w:val="22"/>
                <w:szCs w:val="22"/>
              </w:rPr>
              <w:t xml:space="preserve"> </w:t>
            </w:r>
            <w:r w:rsidRPr="00865FEC">
              <w:rPr>
                <w:rFonts w:eastAsiaTheme="minorHAnsi"/>
                <w:b/>
                <w:i/>
                <w:sz w:val="22"/>
                <w:szCs w:val="22"/>
              </w:rPr>
              <w:t xml:space="preserve">Продавец передает в общую долевую собственность владельцев инвестиционных паев ЗПИФ комбинированный «Инфраструктурный», а покупатель </w:t>
            </w:r>
            <w:proofErr w:type="gramStart"/>
            <w:r w:rsidRPr="00865FEC">
              <w:rPr>
                <w:rFonts w:eastAsiaTheme="minorHAnsi"/>
                <w:b/>
                <w:i/>
                <w:sz w:val="22"/>
                <w:szCs w:val="22"/>
              </w:rPr>
              <w:t>принимает и обязуется</w:t>
            </w:r>
            <w:proofErr w:type="gramEnd"/>
            <w:r w:rsidRPr="00865FEC">
              <w:rPr>
                <w:rFonts w:eastAsiaTheme="minorHAnsi"/>
                <w:b/>
                <w:i/>
                <w:sz w:val="22"/>
                <w:szCs w:val="22"/>
              </w:rPr>
              <w:t xml:space="preserve"> оплатить векселя АО «</w:t>
            </w:r>
            <w:proofErr w:type="spellStart"/>
            <w:r w:rsidRPr="00865FEC">
              <w:rPr>
                <w:rFonts w:eastAsiaTheme="minorHAnsi"/>
                <w:b/>
                <w:i/>
                <w:sz w:val="22"/>
                <w:szCs w:val="22"/>
              </w:rPr>
              <w:t>Трежери</w:t>
            </w:r>
            <w:proofErr w:type="spellEnd"/>
            <w:r w:rsidRPr="00865FEC">
              <w:rPr>
                <w:rFonts w:eastAsiaTheme="minorHAnsi"/>
                <w:b/>
                <w:i/>
                <w:sz w:val="22"/>
                <w:szCs w:val="22"/>
              </w:rPr>
              <w:t xml:space="preserve"> Инвест» в количестве 15 (пятнадцать) штук, срок погашения: по предъявлении, но не ранее 21 июня 2024г., ставка 9,50%, сумма номиналов  векселей составляет 3 115 390 000 руб.</w:t>
            </w:r>
          </w:p>
          <w:p w:rsidR="00F071F6" w:rsidRPr="00865FEC" w:rsidRDefault="00F071F6" w:rsidP="00577435">
            <w:pPr>
              <w:autoSpaceDE w:val="0"/>
              <w:autoSpaceDN w:val="0"/>
              <w:adjustRightInd w:val="0"/>
              <w:jc w:val="both"/>
            </w:pPr>
            <w:r w:rsidRPr="00865FEC">
              <w:rPr>
                <w:rFonts w:eastAsiaTheme="minorHAnsi"/>
                <w:b/>
                <w:i/>
                <w:sz w:val="22"/>
                <w:szCs w:val="22"/>
              </w:rPr>
              <w:t>Цена векселей составляет 3 115 390 000 руб.</w:t>
            </w:r>
          </w:p>
          <w:p w:rsidR="00F071F6" w:rsidRPr="00865FEC" w:rsidRDefault="00F071F6" w:rsidP="00577435">
            <w:pPr>
              <w:autoSpaceDE w:val="0"/>
              <w:autoSpaceDN w:val="0"/>
              <w:adjustRightInd w:val="0"/>
              <w:jc w:val="both"/>
              <w:rPr>
                <w:rFonts w:eastAsiaTheme="minorHAnsi"/>
                <w:b/>
                <w:i/>
                <w:sz w:val="22"/>
                <w:szCs w:val="22"/>
              </w:rPr>
            </w:pPr>
          </w:p>
          <w:p w:rsidR="00F071F6" w:rsidRPr="00865FEC" w:rsidRDefault="00F071F6" w:rsidP="00577435">
            <w:pPr>
              <w:autoSpaceDE w:val="0"/>
              <w:autoSpaceDN w:val="0"/>
              <w:adjustRightInd w:val="0"/>
              <w:jc w:val="both"/>
              <w:rPr>
                <w:rFonts w:eastAsiaTheme="minorHAnsi"/>
                <w:sz w:val="22"/>
                <w:szCs w:val="22"/>
              </w:rPr>
            </w:pPr>
            <w:r w:rsidRPr="00865FEC">
              <w:rPr>
                <w:rFonts w:eastAsiaTheme="minorHAnsi"/>
                <w:sz w:val="22"/>
                <w:szCs w:val="22"/>
              </w:rPr>
              <w:t>2.6. Стороны и выгодоприобретатели по сделке:</w:t>
            </w:r>
          </w:p>
          <w:p w:rsidR="00F071F6" w:rsidRPr="00865FEC" w:rsidRDefault="00F071F6" w:rsidP="00577435">
            <w:pPr>
              <w:autoSpaceDE w:val="0"/>
              <w:autoSpaceDN w:val="0"/>
              <w:adjustRightInd w:val="0"/>
              <w:jc w:val="both"/>
              <w:rPr>
                <w:rFonts w:eastAsiaTheme="minorHAnsi"/>
                <w:b/>
                <w:i/>
                <w:sz w:val="22"/>
                <w:szCs w:val="22"/>
              </w:rPr>
            </w:pPr>
            <w:r w:rsidRPr="00865FEC">
              <w:rPr>
                <w:rFonts w:eastAsiaTheme="minorHAnsi"/>
                <w:b/>
                <w:i/>
                <w:sz w:val="22"/>
                <w:szCs w:val="22"/>
              </w:rPr>
              <w:t>Акционерное общество Управляющая компания «РФЦ-Капитал» Д.У. Закрытый паевой инвестиционный фонд комбинированный «Инфраструктурный» (Покупатель), Акционерное общество «</w:t>
            </w:r>
            <w:proofErr w:type="spellStart"/>
            <w:r w:rsidRPr="00865FEC">
              <w:rPr>
                <w:rFonts w:eastAsiaTheme="minorHAnsi"/>
                <w:b/>
                <w:i/>
                <w:sz w:val="22"/>
                <w:szCs w:val="22"/>
              </w:rPr>
              <w:t>Трежери</w:t>
            </w:r>
            <w:proofErr w:type="spellEnd"/>
            <w:r w:rsidRPr="00865FEC">
              <w:rPr>
                <w:rFonts w:eastAsiaTheme="minorHAnsi"/>
                <w:b/>
                <w:i/>
                <w:sz w:val="22"/>
                <w:szCs w:val="22"/>
              </w:rPr>
              <w:t xml:space="preserve"> Инвест» (Продавец), выгодоприобретатели отсутствуют.</w:t>
            </w:r>
          </w:p>
          <w:p w:rsidR="00F071F6" w:rsidRPr="00865FEC" w:rsidRDefault="00F071F6" w:rsidP="00577435">
            <w:pPr>
              <w:autoSpaceDE w:val="0"/>
              <w:autoSpaceDN w:val="0"/>
              <w:adjustRightInd w:val="0"/>
              <w:jc w:val="both"/>
              <w:rPr>
                <w:rFonts w:eastAsiaTheme="minorHAnsi"/>
                <w:sz w:val="22"/>
                <w:szCs w:val="22"/>
              </w:rPr>
            </w:pPr>
          </w:p>
          <w:p w:rsidR="00F071F6" w:rsidRPr="00865FEC" w:rsidRDefault="00F071F6" w:rsidP="00577435">
            <w:pPr>
              <w:autoSpaceDE w:val="0"/>
              <w:autoSpaceDN w:val="0"/>
              <w:adjustRightInd w:val="0"/>
              <w:jc w:val="both"/>
              <w:rPr>
                <w:rFonts w:eastAsiaTheme="minorHAnsi"/>
                <w:sz w:val="22"/>
                <w:szCs w:val="22"/>
              </w:rPr>
            </w:pPr>
            <w:r w:rsidRPr="00865FEC">
              <w:rPr>
                <w:rFonts w:eastAsiaTheme="minorHAnsi"/>
                <w:sz w:val="22"/>
                <w:szCs w:val="22"/>
              </w:rPr>
              <w:t xml:space="preserve">2.7. Срок исполнения обязательств по сделке: </w:t>
            </w:r>
            <w:r w:rsidRPr="00865FEC">
              <w:rPr>
                <w:rFonts w:eastAsiaTheme="minorHAnsi"/>
                <w:b/>
                <w:i/>
                <w:sz w:val="22"/>
                <w:szCs w:val="22"/>
              </w:rPr>
              <w:t>21.06.2022</w:t>
            </w:r>
          </w:p>
          <w:p w:rsidR="00F071F6" w:rsidRPr="00865FEC" w:rsidRDefault="00F071F6" w:rsidP="00577435">
            <w:pPr>
              <w:autoSpaceDE w:val="0"/>
              <w:autoSpaceDN w:val="0"/>
              <w:adjustRightInd w:val="0"/>
              <w:jc w:val="both"/>
              <w:rPr>
                <w:rFonts w:eastAsiaTheme="minorHAnsi"/>
                <w:b/>
                <w:i/>
                <w:sz w:val="22"/>
                <w:szCs w:val="22"/>
              </w:rPr>
            </w:pPr>
          </w:p>
          <w:p w:rsidR="00F071F6" w:rsidRPr="00865FEC" w:rsidRDefault="00F071F6" w:rsidP="00577435">
            <w:pPr>
              <w:autoSpaceDE w:val="0"/>
              <w:autoSpaceDN w:val="0"/>
              <w:adjustRightInd w:val="0"/>
              <w:jc w:val="both"/>
              <w:rPr>
                <w:rFonts w:eastAsiaTheme="minorHAnsi"/>
                <w:sz w:val="22"/>
                <w:szCs w:val="22"/>
              </w:rPr>
            </w:pPr>
            <w:r w:rsidRPr="00865FEC">
              <w:rPr>
                <w:rFonts w:eastAsiaTheme="minorHAnsi"/>
                <w:sz w:val="22"/>
                <w:szCs w:val="22"/>
              </w:rPr>
              <w:t>2.8. Размер сделки в денежном выражении:</w:t>
            </w:r>
            <w:r w:rsidR="00865FEC" w:rsidRPr="00865FEC">
              <w:rPr>
                <w:rFonts w:eastAsiaTheme="minorHAnsi"/>
                <w:sz w:val="22"/>
                <w:szCs w:val="22"/>
              </w:rPr>
              <w:t xml:space="preserve"> </w:t>
            </w:r>
            <w:r w:rsidRPr="00865FEC">
              <w:rPr>
                <w:rFonts w:eastAsiaTheme="minorHAnsi"/>
                <w:b/>
                <w:i/>
                <w:sz w:val="22"/>
                <w:szCs w:val="22"/>
              </w:rPr>
              <w:t>3 115 390 000 руб.;</w:t>
            </w:r>
          </w:p>
          <w:p w:rsidR="00F071F6" w:rsidRPr="00865FEC" w:rsidRDefault="00F071F6" w:rsidP="00577435">
            <w:pPr>
              <w:tabs>
                <w:tab w:val="left" w:pos="1505"/>
              </w:tabs>
              <w:autoSpaceDE w:val="0"/>
              <w:autoSpaceDN w:val="0"/>
              <w:adjustRightInd w:val="0"/>
              <w:jc w:val="both"/>
              <w:rPr>
                <w:rFonts w:eastAsiaTheme="minorHAnsi"/>
                <w:sz w:val="22"/>
                <w:szCs w:val="22"/>
              </w:rPr>
            </w:pPr>
            <w:r w:rsidRPr="00865FEC">
              <w:rPr>
                <w:rFonts w:eastAsiaTheme="minorHAnsi"/>
                <w:sz w:val="22"/>
                <w:szCs w:val="22"/>
              </w:rPr>
              <w:lastRenderedPageBreak/>
              <w:tab/>
            </w:r>
          </w:p>
          <w:p w:rsidR="00F071F6" w:rsidRPr="00865FEC" w:rsidRDefault="00F071F6" w:rsidP="00577435">
            <w:pPr>
              <w:autoSpaceDE w:val="0"/>
              <w:autoSpaceDN w:val="0"/>
              <w:adjustRightInd w:val="0"/>
              <w:jc w:val="both"/>
              <w:rPr>
                <w:rFonts w:eastAsiaTheme="minorHAnsi"/>
                <w:sz w:val="22"/>
                <w:szCs w:val="22"/>
              </w:rPr>
            </w:pPr>
            <w:r w:rsidRPr="00865FEC">
              <w:rPr>
                <w:rFonts w:eastAsiaTheme="minorHAnsi"/>
                <w:sz w:val="22"/>
                <w:szCs w:val="22"/>
              </w:rPr>
              <w:t>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w:t>
            </w:r>
            <w:r w:rsidR="00865FEC" w:rsidRPr="00865FEC">
              <w:rPr>
                <w:rFonts w:eastAsiaTheme="minorHAnsi"/>
                <w:sz w:val="22"/>
                <w:szCs w:val="22"/>
              </w:rPr>
              <w:t xml:space="preserve"> </w:t>
            </w:r>
            <w:r w:rsidRPr="00865FEC">
              <w:rPr>
                <w:rFonts w:eastAsiaTheme="minorHAnsi"/>
                <w:b/>
                <w:i/>
                <w:sz w:val="22"/>
                <w:szCs w:val="22"/>
              </w:rPr>
              <w:t>22,52%;</w:t>
            </w:r>
          </w:p>
          <w:p w:rsidR="00F071F6" w:rsidRPr="00865FEC" w:rsidRDefault="00F071F6" w:rsidP="00577435">
            <w:pPr>
              <w:autoSpaceDE w:val="0"/>
              <w:autoSpaceDN w:val="0"/>
              <w:adjustRightInd w:val="0"/>
              <w:jc w:val="both"/>
              <w:rPr>
                <w:rFonts w:eastAsiaTheme="minorHAnsi"/>
                <w:sz w:val="22"/>
                <w:szCs w:val="22"/>
              </w:rPr>
            </w:pPr>
          </w:p>
          <w:p w:rsidR="00F071F6" w:rsidRPr="00865FEC" w:rsidRDefault="00F071F6" w:rsidP="00577435">
            <w:pPr>
              <w:autoSpaceDE w:val="0"/>
              <w:autoSpaceDN w:val="0"/>
              <w:adjustRightInd w:val="0"/>
              <w:jc w:val="both"/>
              <w:rPr>
                <w:rFonts w:eastAsiaTheme="minorHAnsi"/>
                <w:sz w:val="22"/>
                <w:szCs w:val="22"/>
              </w:rPr>
            </w:pPr>
            <w:r w:rsidRPr="00865FEC">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Pr="00865FEC">
              <w:rPr>
                <w:rFonts w:eastAsiaTheme="minorHAnsi"/>
                <w:b/>
                <w:i/>
                <w:sz w:val="22"/>
                <w:szCs w:val="22"/>
              </w:rPr>
              <w:t xml:space="preserve">13 831 119 </w:t>
            </w:r>
            <w:r w:rsidR="00865FEC" w:rsidRPr="00865FEC">
              <w:rPr>
                <w:rFonts w:eastAsiaTheme="minorHAnsi"/>
                <w:b/>
                <w:i/>
                <w:sz w:val="22"/>
                <w:szCs w:val="22"/>
              </w:rPr>
              <w:t xml:space="preserve"> </w:t>
            </w:r>
            <w:r w:rsidRPr="00865FEC">
              <w:rPr>
                <w:rFonts w:eastAsiaTheme="minorHAnsi"/>
                <w:b/>
                <w:i/>
                <w:sz w:val="22"/>
                <w:szCs w:val="22"/>
              </w:rPr>
              <w:t>тыс. руб.;</w:t>
            </w:r>
          </w:p>
          <w:p w:rsidR="00F071F6" w:rsidRPr="00865FEC" w:rsidRDefault="00F071F6" w:rsidP="00577435">
            <w:pPr>
              <w:autoSpaceDE w:val="0"/>
              <w:autoSpaceDN w:val="0"/>
              <w:adjustRightInd w:val="0"/>
              <w:jc w:val="both"/>
              <w:rPr>
                <w:rFonts w:eastAsiaTheme="minorHAnsi"/>
                <w:sz w:val="22"/>
                <w:szCs w:val="22"/>
              </w:rPr>
            </w:pPr>
          </w:p>
          <w:p w:rsidR="00F071F6" w:rsidRPr="00865FEC" w:rsidRDefault="00865FEC" w:rsidP="00577435">
            <w:pPr>
              <w:autoSpaceDE w:val="0"/>
              <w:autoSpaceDN w:val="0"/>
              <w:adjustRightInd w:val="0"/>
              <w:jc w:val="both"/>
              <w:rPr>
                <w:rFonts w:eastAsiaTheme="minorHAnsi"/>
                <w:sz w:val="22"/>
                <w:szCs w:val="22"/>
              </w:rPr>
            </w:pPr>
            <w:r w:rsidRPr="00865FEC">
              <w:rPr>
                <w:rFonts w:eastAsiaTheme="minorHAnsi"/>
                <w:sz w:val="22"/>
                <w:szCs w:val="22"/>
              </w:rPr>
              <w:t xml:space="preserve">2.11. Дата совершения сделки: </w:t>
            </w:r>
            <w:r w:rsidR="00F071F6" w:rsidRPr="00865FEC">
              <w:rPr>
                <w:rFonts w:eastAsiaTheme="minorHAnsi"/>
                <w:b/>
                <w:i/>
                <w:sz w:val="22"/>
                <w:szCs w:val="22"/>
              </w:rPr>
              <w:t>21.06.2022г.</w:t>
            </w:r>
          </w:p>
          <w:p w:rsidR="00F071F6" w:rsidRPr="00865FEC" w:rsidRDefault="00F071F6" w:rsidP="00577435">
            <w:pPr>
              <w:autoSpaceDE w:val="0"/>
              <w:autoSpaceDN w:val="0"/>
              <w:adjustRightInd w:val="0"/>
              <w:jc w:val="both"/>
              <w:rPr>
                <w:rFonts w:eastAsiaTheme="minorHAnsi"/>
                <w:b/>
                <w:i/>
                <w:sz w:val="22"/>
                <w:szCs w:val="22"/>
              </w:rPr>
            </w:pPr>
          </w:p>
          <w:p w:rsidR="00F071F6" w:rsidRPr="00865FEC" w:rsidRDefault="00F071F6" w:rsidP="00577435">
            <w:pPr>
              <w:autoSpaceDE w:val="0"/>
              <w:autoSpaceDN w:val="0"/>
              <w:adjustRightInd w:val="0"/>
              <w:jc w:val="both"/>
              <w:rPr>
                <w:rFonts w:eastAsiaTheme="minorHAnsi"/>
                <w:sz w:val="22"/>
                <w:szCs w:val="22"/>
              </w:rPr>
            </w:pPr>
            <w:r w:rsidRPr="00865FEC">
              <w:rPr>
                <w:rFonts w:eastAsiaTheme="minorHAnsi"/>
                <w:sz w:val="22"/>
                <w:szCs w:val="22"/>
              </w:rPr>
              <w:t xml:space="preserve">2.12. </w:t>
            </w:r>
            <w:proofErr w:type="gramStart"/>
            <w:r w:rsidRPr="00865FEC">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w:t>
            </w:r>
            <w:proofErr w:type="gramEnd"/>
            <w:r w:rsidRPr="00865FEC">
              <w:rPr>
                <w:rFonts w:eastAsiaTheme="minorHAnsi"/>
                <w:sz w:val="22"/>
                <w:szCs w:val="22"/>
              </w:rPr>
              <w:t xml:space="preserve">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F071F6" w:rsidRPr="00865FEC" w:rsidRDefault="00F071F6" w:rsidP="00577435">
            <w:pPr>
              <w:autoSpaceDE w:val="0"/>
              <w:autoSpaceDN w:val="0"/>
              <w:adjustRightInd w:val="0"/>
              <w:jc w:val="both"/>
              <w:rPr>
                <w:rFonts w:eastAsiaTheme="minorHAnsi"/>
                <w:sz w:val="22"/>
                <w:szCs w:val="22"/>
              </w:rPr>
            </w:pPr>
            <w:r w:rsidRPr="00865FEC">
              <w:rPr>
                <w:rFonts w:eastAsiaTheme="minorHAnsi"/>
                <w:b/>
                <w:i/>
                <w:sz w:val="22"/>
                <w:szCs w:val="22"/>
              </w:rPr>
              <w:t xml:space="preserve">Акционерное общество Управляющая компания «РФЦ-Капитал» Д.У. Закрытый паевой инвестиционный фонд комбинированный «Инфраструктурный», </w:t>
            </w:r>
            <w:r w:rsidRPr="00865FEC">
              <w:rPr>
                <w:rFonts w:eastAsiaTheme="minorHAnsi"/>
                <w:sz w:val="22"/>
                <w:szCs w:val="22"/>
              </w:rPr>
              <w:t xml:space="preserve"> место нахождения: </w:t>
            </w:r>
            <w:r w:rsidRPr="00865FEC">
              <w:rPr>
                <w:rFonts w:eastAsiaTheme="minorHAnsi"/>
                <w:b/>
                <w:i/>
                <w:sz w:val="22"/>
                <w:szCs w:val="22"/>
              </w:rPr>
              <w:t>Россия, Челябинская обл., г. Магнитогорск</w:t>
            </w:r>
          </w:p>
          <w:p w:rsidR="00F071F6" w:rsidRPr="00865FEC" w:rsidRDefault="00F071F6" w:rsidP="00577435">
            <w:pPr>
              <w:autoSpaceDE w:val="0"/>
              <w:autoSpaceDN w:val="0"/>
              <w:adjustRightInd w:val="0"/>
              <w:jc w:val="both"/>
              <w:rPr>
                <w:rFonts w:eastAsiaTheme="minorHAnsi"/>
                <w:sz w:val="22"/>
                <w:szCs w:val="22"/>
              </w:rPr>
            </w:pPr>
            <w:r w:rsidRPr="00865FEC">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865FEC">
              <w:rPr>
                <w:rFonts w:eastAsiaTheme="minorHAnsi"/>
                <w:b/>
                <w:i/>
                <w:sz w:val="22"/>
                <w:szCs w:val="22"/>
              </w:rPr>
              <w:t>56,35 %.</w:t>
            </w:r>
          </w:p>
          <w:p w:rsidR="00F071F6" w:rsidRPr="00865FEC" w:rsidRDefault="00F071F6" w:rsidP="00577435">
            <w:pPr>
              <w:autoSpaceDE w:val="0"/>
              <w:autoSpaceDN w:val="0"/>
              <w:adjustRightInd w:val="0"/>
              <w:jc w:val="both"/>
              <w:rPr>
                <w:rFonts w:eastAsiaTheme="minorHAnsi"/>
                <w:sz w:val="22"/>
                <w:szCs w:val="22"/>
              </w:rPr>
            </w:pPr>
            <w:r w:rsidRPr="00865FEC">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Pr="00865FEC">
              <w:rPr>
                <w:rFonts w:eastAsiaTheme="minorHAnsi"/>
                <w:b/>
                <w:i/>
                <w:sz w:val="22"/>
                <w:szCs w:val="22"/>
              </w:rPr>
              <w:t>не применимо, является стороной по сделке.</w:t>
            </w:r>
          </w:p>
          <w:p w:rsidR="00F071F6" w:rsidRPr="00865FEC" w:rsidRDefault="00F071F6" w:rsidP="00577435">
            <w:pPr>
              <w:autoSpaceDE w:val="0"/>
              <w:autoSpaceDN w:val="0"/>
              <w:adjustRightInd w:val="0"/>
              <w:jc w:val="both"/>
              <w:rPr>
                <w:rFonts w:eastAsiaTheme="minorHAnsi"/>
                <w:b/>
                <w:i/>
                <w:sz w:val="22"/>
                <w:szCs w:val="22"/>
              </w:rPr>
            </w:pPr>
            <w:r w:rsidRPr="00865FEC">
              <w:rPr>
                <w:rFonts w:eastAsiaTheme="minorHAnsi"/>
                <w:sz w:val="22"/>
                <w:szCs w:val="22"/>
              </w:rPr>
              <w:t xml:space="preserve">Основания, по которым лицо признано заинтересованным в совершении сделки: </w:t>
            </w:r>
            <w:r w:rsidRPr="00865FEC">
              <w:rPr>
                <w:rFonts w:eastAsiaTheme="minorHAnsi"/>
                <w:b/>
                <w:i/>
                <w:sz w:val="22"/>
                <w:szCs w:val="22"/>
              </w:rPr>
              <w:t>является контролирующим лицом лица, являющегося стороной по сделке и стороной по сделке.</w:t>
            </w:r>
          </w:p>
          <w:p w:rsidR="00F071F6" w:rsidRPr="00865FEC" w:rsidRDefault="00F071F6" w:rsidP="00577435">
            <w:pPr>
              <w:autoSpaceDE w:val="0"/>
              <w:autoSpaceDN w:val="0"/>
              <w:adjustRightInd w:val="0"/>
              <w:jc w:val="both"/>
              <w:rPr>
                <w:rFonts w:eastAsiaTheme="minorHAnsi"/>
                <w:sz w:val="22"/>
                <w:szCs w:val="22"/>
              </w:rPr>
            </w:pPr>
          </w:p>
          <w:p w:rsidR="00F071F6" w:rsidRPr="00865FEC" w:rsidRDefault="00F071F6" w:rsidP="00577435">
            <w:pPr>
              <w:autoSpaceDE w:val="0"/>
              <w:autoSpaceDN w:val="0"/>
              <w:adjustRightInd w:val="0"/>
              <w:jc w:val="both"/>
              <w:rPr>
                <w:rFonts w:eastAsiaTheme="minorHAnsi"/>
                <w:b/>
                <w:i/>
                <w:sz w:val="22"/>
                <w:szCs w:val="22"/>
              </w:rPr>
            </w:pPr>
            <w:proofErr w:type="gramStart"/>
            <w:r w:rsidRPr="00865FEC">
              <w:rPr>
                <w:rFonts w:eastAsiaTheme="minorHAnsi"/>
                <w:sz w:val="22"/>
                <w:szCs w:val="22"/>
              </w:rPr>
              <w:t>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w:t>
            </w:r>
            <w:proofErr w:type="gramEnd"/>
            <w:r w:rsidRPr="00865FEC">
              <w:rPr>
                <w:rFonts w:eastAsiaTheme="minorHAnsi"/>
                <w:sz w:val="22"/>
                <w:szCs w:val="22"/>
              </w:rPr>
              <w:t xml:space="preserve"> </w:t>
            </w:r>
            <w:proofErr w:type="gramStart"/>
            <w:r w:rsidRPr="00865FEC">
              <w:rPr>
                <w:rFonts w:eastAsiaTheme="minorHAnsi"/>
                <w:sz w:val="22"/>
                <w:szCs w:val="22"/>
              </w:rPr>
              <w:t>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w:t>
            </w:r>
            <w:r w:rsidR="00865FEC" w:rsidRPr="00865FEC">
              <w:rPr>
                <w:rFonts w:eastAsiaTheme="minorHAnsi"/>
                <w:sz w:val="22"/>
                <w:szCs w:val="22"/>
              </w:rPr>
              <w:t xml:space="preserve"> </w:t>
            </w:r>
            <w:r w:rsidRPr="00865FEC">
              <w:rPr>
                <w:rFonts w:eastAsiaTheme="minorHAnsi"/>
                <w:b/>
                <w:i/>
                <w:sz w:val="22"/>
                <w:szCs w:val="22"/>
              </w:rPr>
              <w:t>решение</w:t>
            </w:r>
            <w:proofErr w:type="gramEnd"/>
            <w:r w:rsidRPr="00865FEC">
              <w:rPr>
                <w:rFonts w:eastAsiaTheme="minorHAnsi"/>
                <w:b/>
                <w:i/>
                <w:sz w:val="22"/>
                <w:szCs w:val="22"/>
              </w:rPr>
              <w:t xml:space="preserve"> о согласии на совершение или о последующем одобрении сделки не принималось.</w:t>
            </w:r>
          </w:p>
        </w:tc>
      </w:tr>
      <w:bookmarkEnd w:id="0"/>
    </w:tbl>
    <w:p w:rsidR="00F071F6" w:rsidRPr="00865FEC" w:rsidRDefault="00F071F6" w:rsidP="00F071F6">
      <w:pPr>
        <w:pStyle w:val="prilozhenie"/>
        <w:rPr>
          <w:sz w:val="22"/>
          <w:szCs w:val="22"/>
        </w:rPr>
      </w:pPr>
    </w:p>
    <w:tbl>
      <w:tblPr>
        <w:tblW w:w="0" w:type="auto"/>
        <w:tblLook w:val="00A0" w:firstRow="1" w:lastRow="0" w:firstColumn="1" w:lastColumn="0" w:noHBand="0" w:noVBand="0"/>
      </w:tblPr>
      <w:tblGrid>
        <w:gridCol w:w="9571"/>
      </w:tblGrid>
      <w:tr w:rsidR="00F071F6" w:rsidRPr="00865FEC" w:rsidTr="00577435">
        <w:tc>
          <w:tcPr>
            <w:tcW w:w="9571" w:type="dxa"/>
            <w:tcBorders>
              <w:top w:val="single" w:sz="4" w:space="0" w:color="auto"/>
              <w:left w:val="single" w:sz="4" w:space="0" w:color="auto"/>
              <w:bottom w:val="single" w:sz="4" w:space="0" w:color="auto"/>
              <w:right w:val="single" w:sz="4" w:space="0" w:color="auto"/>
            </w:tcBorders>
          </w:tcPr>
          <w:p w:rsidR="00F071F6" w:rsidRPr="00865FEC" w:rsidRDefault="00F071F6" w:rsidP="00577435">
            <w:pPr>
              <w:pStyle w:val="prilozhenie"/>
              <w:ind w:firstLine="0"/>
              <w:jc w:val="center"/>
              <w:rPr>
                <w:sz w:val="22"/>
                <w:szCs w:val="22"/>
              </w:rPr>
            </w:pPr>
            <w:r w:rsidRPr="00865FEC">
              <w:rPr>
                <w:sz w:val="22"/>
                <w:szCs w:val="22"/>
              </w:rPr>
              <w:t>3. Подпись</w:t>
            </w:r>
          </w:p>
        </w:tc>
      </w:tr>
      <w:tr w:rsidR="00F071F6" w:rsidRPr="00A048AF" w:rsidTr="00577435">
        <w:tc>
          <w:tcPr>
            <w:tcW w:w="9571" w:type="dxa"/>
            <w:tcBorders>
              <w:top w:val="single" w:sz="4" w:space="0" w:color="auto"/>
              <w:left w:val="single" w:sz="4" w:space="0" w:color="auto"/>
              <w:bottom w:val="single" w:sz="4" w:space="0" w:color="auto"/>
              <w:right w:val="single" w:sz="4" w:space="0" w:color="auto"/>
            </w:tcBorders>
          </w:tcPr>
          <w:p w:rsidR="00F071F6" w:rsidRPr="00865FEC" w:rsidRDefault="00F071F6" w:rsidP="00577435">
            <w:pPr>
              <w:pStyle w:val="prilozhenie"/>
              <w:ind w:firstLine="0"/>
              <w:rPr>
                <w:sz w:val="22"/>
                <w:szCs w:val="22"/>
              </w:rPr>
            </w:pPr>
            <w:r w:rsidRPr="00865FEC">
              <w:rPr>
                <w:sz w:val="22"/>
                <w:szCs w:val="22"/>
              </w:rPr>
              <w:t xml:space="preserve">3.1. Генеральный директор </w:t>
            </w:r>
          </w:p>
          <w:p w:rsidR="00F071F6" w:rsidRPr="00865FEC" w:rsidRDefault="00F071F6" w:rsidP="00577435">
            <w:pPr>
              <w:pStyle w:val="prilozhenie"/>
              <w:ind w:firstLine="0"/>
              <w:rPr>
                <w:sz w:val="22"/>
                <w:szCs w:val="22"/>
              </w:rPr>
            </w:pPr>
            <w:r w:rsidRPr="00865FEC">
              <w:rPr>
                <w:sz w:val="22"/>
                <w:szCs w:val="22"/>
              </w:rPr>
              <w:t>АО «</w:t>
            </w:r>
            <w:proofErr w:type="spellStart"/>
            <w:r w:rsidRPr="00865FEC">
              <w:rPr>
                <w:sz w:val="22"/>
                <w:szCs w:val="22"/>
              </w:rPr>
              <w:t>Трежери</w:t>
            </w:r>
            <w:proofErr w:type="spellEnd"/>
            <w:r w:rsidRPr="00865FEC">
              <w:rPr>
                <w:sz w:val="22"/>
                <w:szCs w:val="22"/>
              </w:rPr>
              <w:t xml:space="preserve"> Инвест»                                       ______________                        Р.В. </w:t>
            </w:r>
            <w:proofErr w:type="spellStart"/>
            <w:r w:rsidRPr="00865FEC">
              <w:rPr>
                <w:sz w:val="22"/>
                <w:szCs w:val="22"/>
              </w:rPr>
              <w:t>Шуков</w:t>
            </w:r>
            <w:proofErr w:type="spellEnd"/>
          </w:p>
          <w:p w:rsidR="00F071F6" w:rsidRPr="00865FEC" w:rsidRDefault="00F071F6" w:rsidP="00577435">
            <w:pPr>
              <w:pStyle w:val="prilozhenie"/>
              <w:ind w:firstLine="0"/>
              <w:rPr>
                <w:sz w:val="22"/>
                <w:szCs w:val="22"/>
              </w:rPr>
            </w:pPr>
          </w:p>
          <w:p w:rsidR="00F071F6" w:rsidRPr="00A048AF" w:rsidRDefault="00F071F6" w:rsidP="00577435">
            <w:pPr>
              <w:pStyle w:val="prilozhenie"/>
              <w:ind w:firstLine="0"/>
              <w:jc w:val="left"/>
              <w:rPr>
                <w:sz w:val="22"/>
                <w:szCs w:val="22"/>
              </w:rPr>
            </w:pPr>
            <w:r w:rsidRPr="00865FEC">
              <w:rPr>
                <w:sz w:val="22"/>
                <w:szCs w:val="22"/>
              </w:rPr>
              <w:t>3.2. «21» июня 2022г.                                                М.П.</w:t>
            </w:r>
          </w:p>
        </w:tc>
      </w:tr>
    </w:tbl>
    <w:p w:rsidR="00F071F6" w:rsidRDefault="00F071F6" w:rsidP="00F071F6"/>
    <w:p w:rsidR="00F071F6" w:rsidRDefault="00F071F6" w:rsidP="00F071F6"/>
    <w:p w:rsidR="00F071F6" w:rsidRDefault="00F071F6" w:rsidP="00F071F6"/>
    <w:p w:rsidR="00F071F6" w:rsidRDefault="00F071F6" w:rsidP="00F071F6"/>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1F6"/>
    <w:rsid w:val="001A6B06"/>
    <w:rsid w:val="00632294"/>
    <w:rsid w:val="00681BA1"/>
    <w:rsid w:val="00865FEC"/>
    <w:rsid w:val="00A53E8D"/>
    <w:rsid w:val="00F07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1F6"/>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F071F6"/>
    <w:pPr>
      <w:ind w:firstLine="709"/>
      <w:jc w:val="both"/>
    </w:pPr>
    <w:rPr>
      <w:sz w:val="24"/>
      <w:szCs w:val="24"/>
    </w:rPr>
  </w:style>
  <w:style w:type="character" w:styleId="a3">
    <w:name w:val="Hyperlink"/>
    <w:uiPriority w:val="99"/>
    <w:rsid w:val="00F071F6"/>
    <w:rPr>
      <w:color w:val="0000FF"/>
      <w:u w:val="single"/>
    </w:rPr>
  </w:style>
  <w:style w:type="table" w:styleId="a4">
    <w:name w:val="Table Grid"/>
    <w:basedOn w:val="a1"/>
    <w:rsid w:val="00F071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1F6"/>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F071F6"/>
    <w:pPr>
      <w:ind w:firstLine="709"/>
      <w:jc w:val="both"/>
    </w:pPr>
    <w:rPr>
      <w:sz w:val="24"/>
      <w:szCs w:val="24"/>
    </w:rPr>
  </w:style>
  <w:style w:type="character" w:styleId="a3">
    <w:name w:val="Hyperlink"/>
    <w:uiPriority w:val="99"/>
    <w:rsid w:val="00F071F6"/>
    <w:rPr>
      <w:color w:val="0000FF"/>
      <w:u w:val="single"/>
    </w:rPr>
  </w:style>
  <w:style w:type="table" w:styleId="a4">
    <w:name w:val="Table Grid"/>
    <w:basedOn w:val="a1"/>
    <w:rsid w:val="00F071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891</Words>
  <Characters>5079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2</cp:revision>
  <dcterms:created xsi:type="dcterms:W3CDTF">2022-06-22T05:36:00Z</dcterms:created>
  <dcterms:modified xsi:type="dcterms:W3CDTF">2022-06-22T06:19:00Z</dcterms:modified>
</cp:coreProperties>
</file>